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C1A" w:rsidRPr="00F52545" w:rsidRDefault="5BCE403E" w:rsidP="5BCE403E">
      <w:pPr>
        <w:pStyle w:val="Title"/>
        <w:rPr>
          <w:rFonts w:eastAsia="Times New Roman"/>
          <w:lang w:val="fr-BE"/>
        </w:rPr>
      </w:pPr>
      <w:r w:rsidRPr="003550BB">
        <w:rPr>
          <w:lang w:val="fr-BE"/>
        </w:rPr>
        <w:t>Plan d’exécution BIM belge</w:t>
      </w:r>
      <w:r w:rsidR="00F52545">
        <w:rPr>
          <w:lang w:val="fr-BE"/>
        </w:rPr>
        <w:t xml:space="preserve"> </w:t>
      </w:r>
      <w:r w:rsidR="00F52545" w:rsidRPr="00F52545">
        <w:rPr>
          <w:lang w:val="fr-BE"/>
        </w:rPr>
        <w:t>– modèle de document</w:t>
      </w:r>
    </w:p>
    <w:p w:rsidR="003550BB" w:rsidRPr="003550BB" w:rsidRDefault="003550BB" w:rsidP="003550BB">
      <w:pPr>
        <w:pStyle w:val="Subtitle"/>
        <w:rPr>
          <w:lang w:val="fr-BE"/>
        </w:rPr>
      </w:pPr>
      <w:r w:rsidRPr="003550BB">
        <w:rPr>
          <w:lang w:val="fr-BE"/>
        </w:rPr>
        <w:t>Première version</w:t>
      </w:r>
      <w:r>
        <w:rPr>
          <w:lang w:val="fr-BE"/>
        </w:rPr>
        <w:t xml:space="preserve"> (juin 2019)</w:t>
      </w:r>
    </w:p>
    <w:p w:rsidR="006E2B8E" w:rsidRPr="003550BB" w:rsidRDefault="006E2B8E" w:rsidP="00F52545">
      <w:pPr>
        <w:rPr>
          <w:lang w:val="fr-BE"/>
        </w:rPr>
      </w:pPr>
      <w:r w:rsidRPr="003550BB">
        <w:rPr>
          <w:lang w:val="fr-BE"/>
        </w:rPr>
        <w:br w:type="page"/>
      </w:r>
    </w:p>
    <w:p w:rsidR="00A462A5" w:rsidRPr="00B94D83" w:rsidRDefault="5BCE403E" w:rsidP="00D90FC3">
      <w:pPr>
        <w:pStyle w:val="Heading1"/>
        <w:numPr>
          <w:ilvl w:val="0"/>
          <w:numId w:val="33"/>
        </w:numPr>
      </w:pPr>
      <w:bookmarkStart w:id="0" w:name="_Toc498009586"/>
      <w:bookmarkStart w:id="1" w:name="_Toc498678265"/>
      <w:bookmarkStart w:id="2" w:name="_Ref507588462"/>
      <w:bookmarkStart w:id="3" w:name="_Toc518485500"/>
      <w:bookmarkStart w:id="4" w:name="_Toc518645961"/>
      <w:bookmarkStart w:id="5" w:name="_Toc518648398"/>
      <w:bookmarkStart w:id="6" w:name="_Toc518655785"/>
      <w:bookmarkStart w:id="7" w:name="_Toc5713508"/>
      <w:bookmarkStart w:id="8" w:name="_Toc477956345"/>
      <w:proofErr w:type="spellStart"/>
      <w:r w:rsidRPr="00B94D83">
        <w:lastRenderedPageBreak/>
        <w:t>Termes</w:t>
      </w:r>
      <w:proofErr w:type="spellEnd"/>
      <w:r w:rsidRPr="00B94D83">
        <w:t xml:space="preserve"> et </w:t>
      </w:r>
      <w:proofErr w:type="spellStart"/>
      <w:r w:rsidRPr="00B94D83">
        <w:t>définitions</w:t>
      </w:r>
      <w:bookmarkEnd w:id="0"/>
      <w:bookmarkEnd w:id="1"/>
      <w:bookmarkEnd w:id="2"/>
      <w:bookmarkEnd w:id="3"/>
      <w:bookmarkEnd w:id="4"/>
      <w:bookmarkEnd w:id="5"/>
      <w:bookmarkEnd w:id="6"/>
      <w:bookmarkEnd w:id="7"/>
      <w:proofErr w:type="spellEnd"/>
    </w:p>
    <w:p w:rsidR="00DE1C01" w:rsidRPr="00B94D83" w:rsidRDefault="00DE1C01" w:rsidP="00DE1C01"/>
    <w:p w:rsidR="0000461F" w:rsidRPr="003550BB" w:rsidRDefault="0000461F" w:rsidP="00DE1C01">
      <w:pPr>
        <w:rPr>
          <w:lang w:val="fr-BE"/>
        </w:rPr>
      </w:pPr>
      <w:r w:rsidRPr="003550BB">
        <w:rPr>
          <w:lang w:val="fr-BE"/>
        </w:rPr>
        <w:t>Ces termes et leurs définitions complètent la liste terminologique du protocole BIM.</w:t>
      </w:r>
    </w:p>
    <w:p w:rsidR="0000461F" w:rsidRPr="003550BB" w:rsidRDefault="0000461F" w:rsidP="00DE1C01">
      <w:pPr>
        <w:rPr>
          <w:lang w:val="fr-BE"/>
        </w:rPr>
      </w:pPr>
    </w:p>
    <w:p w:rsidR="00DE1C01" w:rsidRPr="00B94D83" w:rsidRDefault="00DE1C01" w:rsidP="00F52545">
      <w:pPr>
        <w:pStyle w:val="groupingterms"/>
      </w:pPr>
      <w:proofErr w:type="spellStart"/>
      <w:r w:rsidRPr="00B94D83">
        <w:t>Rôles</w:t>
      </w:r>
      <w:proofErr w:type="spellEnd"/>
      <w:r w:rsidRPr="00B94D83">
        <w:t> BIM</w:t>
      </w:r>
    </w:p>
    <w:p w:rsidR="003B1E84" w:rsidRPr="00B94D83" w:rsidRDefault="003B1E84" w:rsidP="007403FA">
      <w:pPr>
        <w:pStyle w:val="termen"/>
        <w:rPr>
          <w:i/>
        </w:rPr>
      </w:pPr>
      <w:r w:rsidRPr="00B94D83">
        <w:rPr>
          <w:i/>
        </w:rPr>
        <w:t>BIM discipline manager</w:t>
      </w:r>
    </w:p>
    <w:p w:rsidR="00F8087E" w:rsidRPr="003550BB" w:rsidRDefault="00A43139" w:rsidP="00080857">
      <w:pPr>
        <w:pStyle w:val="BodyText"/>
        <w:rPr>
          <w:lang w:val="fr-BE"/>
        </w:rPr>
      </w:pPr>
      <w:r w:rsidRPr="003550BB">
        <w:rPr>
          <w:lang w:val="fr-BE"/>
        </w:rPr>
        <w:t xml:space="preserve">Rôle attribué à une personne au sein d’un partenaire de projet, intervenant comme interlocuteur BIM dans une discipline et assurant le lien avec le </w:t>
      </w:r>
      <w:r w:rsidRPr="003550BB">
        <w:rPr>
          <w:i/>
          <w:iCs/>
          <w:lang w:val="fr-BE"/>
        </w:rPr>
        <w:t>BIM process manager</w:t>
      </w:r>
      <w:r w:rsidRPr="003550BB">
        <w:rPr>
          <w:lang w:val="fr-BE"/>
        </w:rPr>
        <w:t>.</w:t>
      </w:r>
    </w:p>
    <w:p w:rsidR="003B1E84" w:rsidRPr="003550BB" w:rsidRDefault="00554EB0" w:rsidP="00080857">
      <w:pPr>
        <w:pStyle w:val="BodyText"/>
        <w:rPr>
          <w:lang w:val="fr-BE"/>
        </w:rPr>
      </w:pPr>
      <w:r w:rsidRPr="003550BB">
        <w:rPr>
          <w:lang w:val="fr-BE"/>
        </w:rPr>
        <w:t>Not</w:t>
      </w:r>
      <w:r w:rsidR="00D53EBB" w:rsidRPr="003550BB">
        <w:rPr>
          <w:lang w:val="fr-BE"/>
        </w:rPr>
        <w:t>e</w:t>
      </w:r>
      <w:r w:rsidR="00F8087E" w:rsidRPr="003550BB">
        <w:rPr>
          <w:lang w:val="fr-BE"/>
        </w:rPr>
        <w:t> : les tâches et les responsabilités associées à ce rôle BIM ne sont pas clairement définies. Elles dépendent du partenaire de projet concerné et du projet proprement dit.</w:t>
      </w:r>
    </w:p>
    <w:p w:rsidR="003B1E84" w:rsidRPr="00B94D83" w:rsidRDefault="003B1E84" w:rsidP="007403FA">
      <w:pPr>
        <w:pStyle w:val="termen"/>
      </w:pPr>
      <w:r w:rsidRPr="00B94D83">
        <w:t>Modeleur BIM</w:t>
      </w:r>
    </w:p>
    <w:p w:rsidR="00F8087E" w:rsidRPr="003550BB" w:rsidRDefault="00A43139" w:rsidP="00080857">
      <w:pPr>
        <w:pStyle w:val="BodyText"/>
        <w:rPr>
          <w:lang w:val="fr-BE"/>
        </w:rPr>
      </w:pPr>
      <w:r w:rsidRPr="003550BB">
        <w:rPr>
          <w:lang w:val="fr-BE"/>
        </w:rPr>
        <w:t>Rôle attribué à une personne au sein d’un partenaire de projet consistant à élaborer des modèles BIM.</w:t>
      </w:r>
    </w:p>
    <w:p w:rsidR="00DE1C01" w:rsidRPr="003550BB" w:rsidRDefault="00554EB0" w:rsidP="00080857">
      <w:pPr>
        <w:pStyle w:val="BodyText"/>
        <w:rPr>
          <w:lang w:val="fr-BE"/>
        </w:rPr>
      </w:pPr>
      <w:r w:rsidRPr="003550BB">
        <w:rPr>
          <w:lang w:val="fr-BE"/>
        </w:rPr>
        <w:t>Not</w:t>
      </w:r>
      <w:r w:rsidR="00D53EBB" w:rsidRPr="003550BB">
        <w:rPr>
          <w:lang w:val="fr-BE"/>
        </w:rPr>
        <w:t>e</w:t>
      </w:r>
      <w:r w:rsidR="00F8087E" w:rsidRPr="003550BB">
        <w:rPr>
          <w:lang w:val="fr-BE"/>
        </w:rPr>
        <w:t> : les tâches et les responsabilités associées à ce rôle BIM ne sont pas clairement définies. Elles dépendent du partenaire de projet concerné et du projet proprement dit.</w:t>
      </w:r>
    </w:p>
    <w:p w:rsidR="00DE1C01" w:rsidRPr="00B94D83" w:rsidRDefault="00DE1C01" w:rsidP="00F52545">
      <w:pPr>
        <w:pStyle w:val="groupingterms"/>
      </w:pPr>
      <w:proofErr w:type="spellStart"/>
      <w:r w:rsidRPr="00B94D83">
        <w:t>Modélisation</w:t>
      </w:r>
      <w:proofErr w:type="spellEnd"/>
    </w:p>
    <w:p w:rsidR="003B1E84" w:rsidRPr="00B94D83" w:rsidRDefault="00080857" w:rsidP="007403FA">
      <w:pPr>
        <w:pStyle w:val="termen"/>
      </w:pPr>
      <w:proofErr w:type="spellStart"/>
      <w:r w:rsidRPr="00B94D83">
        <w:t>Étage</w:t>
      </w:r>
      <w:proofErr w:type="spellEnd"/>
      <w:r w:rsidRPr="00B94D83">
        <w:t xml:space="preserve"> </w:t>
      </w:r>
    </w:p>
    <w:p w:rsidR="00CA3BC8" w:rsidRPr="003550BB" w:rsidRDefault="003B1E84" w:rsidP="00080857">
      <w:pPr>
        <w:pStyle w:val="BodyText"/>
        <w:rPr>
          <w:lang w:val="fr-BE"/>
        </w:rPr>
      </w:pPr>
      <w:r w:rsidRPr="003550BB">
        <w:rPr>
          <w:lang w:val="fr-BE"/>
        </w:rPr>
        <w:t>Partie de bâtiment constituée d’un ou plusieurs locaux, située entre deux planchers ou entre un plancher et une toiture.</w:t>
      </w:r>
    </w:p>
    <w:p w:rsidR="008E5A03" w:rsidRPr="003550BB" w:rsidRDefault="00647739" w:rsidP="007403FA">
      <w:pPr>
        <w:pStyle w:val="termen"/>
        <w:rPr>
          <w:lang w:val="fr-BE"/>
        </w:rPr>
      </w:pPr>
      <w:r w:rsidRPr="003550BB">
        <w:rPr>
          <w:lang w:val="fr-BE"/>
        </w:rPr>
        <w:t>Objet de référence (objet au point zéro)</w:t>
      </w:r>
    </w:p>
    <w:p w:rsidR="003C5CB6" w:rsidRPr="003550BB" w:rsidRDefault="00554EB0" w:rsidP="00EA0039">
      <w:pPr>
        <w:pStyle w:val="BodyText"/>
        <w:rPr>
          <w:lang w:val="fr-BE"/>
        </w:rPr>
      </w:pPr>
      <w:r w:rsidRPr="003550BB">
        <w:rPr>
          <w:lang w:val="fr-BE"/>
        </w:rPr>
        <w:t>Élément servant d’o</w:t>
      </w:r>
      <w:r w:rsidR="006976E8" w:rsidRPr="003550BB">
        <w:rPr>
          <w:lang w:val="fr-BE"/>
        </w:rPr>
        <w:t xml:space="preserve">util d'aide dans un modèle BIM </w:t>
      </w:r>
      <w:r w:rsidRPr="003550BB">
        <w:rPr>
          <w:lang w:val="fr-BE"/>
        </w:rPr>
        <w:t xml:space="preserve">et </w:t>
      </w:r>
      <w:r w:rsidR="006976E8" w:rsidRPr="003550BB">
        <w:rPr>
          <w:lang w:val="fr-BE"/>
        </w:rPr>
        <w:t>permettant de visualiser l’emplacement des différents modèles partiels les uns par rapport aux autres.</w:t>
      </w:r>
    </w:p>
    <w:p w:rsidR="003B1E84" w:rsidRPr="00B94D83" w:rsidRDefault="00771BF8" w:rsidP="007403FA">
      <w:pPr>
        <w:pStyle w:val="termen"/>
      </w:pPr>
      <w:r w:rsidRPr="00B94D83">
        <w:t xml:space="preserve">Gabarit </w:t>
      </w:r>
    </w:p>
    <w:p w:rsidR="003B1E84" w:rsidRPr="003550BB" w:rsidRDefault="003B1E84" w:rsidP="00EA0039">
      <w:pPr>
        <w:pStyle w:val="BodyText"/>
        <w:rPr>
          <w:lang w:val="fr-BE"/>
        </w:rPr>
      </w:pPr>
      <w:r w:rsidRPr="003550BB">
        <w:rPr>
          <w:lang w:val="fr-BE"/>
        </w:rPr>
        <w:t xml:space="preserve">Profil géométrique permettant de délimiter certains volumes ou certaines zones lors de la modélisation. </w:t>
      </w:r>
    </w:p>
    <w:p w:rsidR="00647739" w:rsidRPr="003550BB" w:rsidRDefault="00554EB0" w:rsidP="00EA0039">
      <w:pPr>
        <w:pStyle w:val="BodyText"/>
        <w:rPr>
          <w:lang w:val="fr-BE"/>
        </w:rPr>
      </w:pPr>
      <w:r w:rsidRPr="003550BB">
        <w:rPr>
          <w:lang w:val="fr-BE"/>
        </w:rPr>
        <w:t>Not</w:t>
      </w:r>
      <w:r w:rsidR="00D53EBB" w:rsidRPr="003550BB">
        <w:rPr>
          <w:lang w:val="fr-BE"/>
        </w:rPr>
        <w:t>e</w:t>
      </w:r>
      <w:r w:rsidR="00647739" w:rsidRPr="003550BB">
        <w:rPr>
          <w:lang w:val="fr-BE"/>
        </w:rPr>
        <w:t> : ces zones ou ces volumes ainsi délimités peuvent avoir plusieurs finalités, comme préciser les endroits où rien ne peut être construit, représenter les volumes des constructions voisines ou encore réserver des zones à un usage déterminé.</w:t>
      </w:r>
    </w:p>
    <w:p w:rsidR="003B1E84" w:rsidRPr="00B94D83" w:rsidRDefault="006F08BE" w:rsidP="007403FA">
      <w:pPr>
        <w:pStyle w:val="termen"/>
      </w:pPr>
      <w:proofErr w:type="spellStart"/>
      <w:r w:rsidRPr="00B94D83">
        <w:t>Élément</w:t>
      </w:r>
      <w:proofErr w:type="spellEnd"/>
      <w:r w:rsidRPr="00B94D83">
        <w:t xml:space="preserve"> </w:t>
      </w:r>
      <w:proofErr w:type="spellStart"/>
      <w:r w:rsidRPr="00B94D83">
        <w:t>indicatif</w:t>
      </w:r>
      <w:proofErr w:type="spellEnd"/>
      <w:r w:rsidRPr="00B94D83">
        <w:t xml:space="preserve"> (élément </w:t>
      </w:r>
      <w:r w:rsidRPr="00B94D83">
        <w:rPr>
          <w:rStyle w:val="IntenseEmphasis"/>
        </w:rPr>
        <w:t>dummy</w:t>
      </w:r>
      <w:r w:rsidRPr="00B94D83">
        <w:t>)</w:t>
      </w:r>
    </w:p>
    <w:p w:rsidR="00D146C4" w:rsidRPr="003550BB" w:rsidRDefault="00D53EBB" w:rsidP="001A7D79">
      <w:pPr>
        <w:pStyle w:val="BodyText"/>
        <w:rPr>
          <w:lang w:val="fr-BE"/>
        </w:rPr>
      </w:pPr>
      <w:r w:rsidRPr="003550BB">
        <w:rPr>
          <w:lang w:val="fr-BE"/>
        </w:rPr>
        <w:t>Élément</w:t>
      </w:r>
      <w:r w:rsidR="006F08BE" w:rsidRPr="003550BB">
        <w:rPr>
          <w:lang w:val="fr-BE"/>
        </w:rPr>
        <w:t xml:space="preserve"> repris à titre d’illustration dans un modèle BIM partiel.</w:t>
      </w:r>
    </w:p>
    <w:p w:rsidR="001A7D79" w:rsidRPr="003550BB" w:rsidRDefault="00554EB0" w:rsidP="00B12A3D">
      <w:pPr>
        <w:pStyle w:val="BodyText"/>
        <w:rPr>
          <w:lang w:val="fr-BE"/>
        </w:rPr>
      </w:pPr>
      <w:r w:rsidRPr="003550BB">
        <w:rPr>
          <w:lang w:val="fr-BE"/>
        </w:rPr>
        <w:t>Not</w:t>
      </w:r>
      <w:r w:rsidR="00D53EBB" w:rsidRPr="003550BB">
        <w:rPr>
          <w:lang w:val="fr-BE"/>
        </w:rPr>
        <w:t>e</w:t>
      </w:r>
      <w:r w:rsidR="00D146C4" w:rsidRPr="003550BB">
        <w:rPr>
          <w:lang w:val="fr-BE"/>
        </w:rPr>
        <w:t xml:space="preserve"> : certains éléments figurent dans un modèle partiel à titre purement indicatif et sont élaborés en détail dans un autre modèle partiel. </w:t>
      </w:r>
    </w:p>
    <w:p w:rsidR="00DE1C01" w:rsidRPr="00D53EBB" w:rsidRDefault="00D86FF1" w:rsidP="001A7D79">
      <w:pPr>
        <w:pStyle w:val="termen"/>
        <w:rPr>
          <w:lang w:val="en-US"/>
        </w:rPr>
      </w:pPr>
      <w:r w:rsidRPr="00D53EBB">
        <w:rPr>
          <w:rStyle w:val="IntenseEmphasis"/>
          <w:lang w:val="en-US"/>
        </w:rPr>
        <w:t>Virtual mock-up</w:t>
      </w:r>
      <w:r w:rsidRPr="00D53EBB">
        <w:rPr>
          <w:lang w:val="en-US"/>
        </w:rPr>
        <w:t xml:space="preserve"> (</w:t>
      </w:r>
      <w:proofErr w:type="spellStart"/>
      <w:r w:rsidRPr="00D53EBB">
        <w:rPr>
          <w:lang w:val="en-US"/>
        </w:rPr>
        <w:t>modèle</w:t>
      </w:r>
      <w:proofErr w:type="spellEnd"/>
      <w:r w:rsidRPr="00D53EBB">
        <w:rPr>
          <w:lang w:val="en-US"/>
        </w:rPr>
        <w:t xml:space="preserve"> de test)</w:t>
      </w:r>
    </w:p>
    <w:p w:rsidR="00DE1C01" w:rsidRPr="003550BB" w:rsidRDefault="00C30628" w:rsidP="00B12A3D">
      <w:pPr>
        <w:pStyle w:val="BodyText"/>
        <w:rPr>
          <w:lang w:val="fr-BE"/>
        </w:rPr>
      </w:pPr>
      <w:r w:rsidRPr="003550BB">
        <w:rPr>
          <w:lang w:val="fr-BE"/>
        </w:rPr>
        <w:t>Modèle BIM visant</w:t>
      </w:r>
      <w:r w:rsidR="00554EB0" w:rsidRPr="003550BB">
        <w:rPr>
          <w:lang w:val="fr-BE"/>
        </w:rPr>
        <w:t xml:space="preserve"> à évaluer l’interopérabilité entre des</w:t>
      </w:r>
      <w:r w:rsidRPr="003550BB">
        <w:rPr>
          <w:lang w:val="fr-BE"/>
        </w:rPr>
        <w:t xml:space="preserve"> modèles partiels.</w:t>
      </w:r>
    </w:p>
    <w:p w:rsidR="00DE1C01" w:rsidRPr="00B94D83" w:rsidRDefault="00DE1C01" w:rsidP="007403FA">
      <w:pPr>
        <w:pStyle w:val="termen"/>
      </w:pPr>
      <w:r w:rsidRPr="00B94D83">
        <w:t>Niveau</w:t>
      </w:r>
    </w:p>
    <w:p w:rsidR="00DE1C01" w:rsidRPr="003550BB" w:rsidRDefault="005D7D01" w:rsidP="00EA0039">
      <w:pPr>
        <w:pStyle w:val="BodyText"/>
        <w:rPr>
          <w:lang w:val="fr-BE"/>
        </w:rPr>
      </w:pPr>
      <w:r w:rsidRPr="003550BB">
        <w:rPr>
          <w:lang w:val="fr-BE"/>
        </w:rPr>
        <w:t>Position verticale par rapport à une hauteur de référence définie.</w:t>
      </w:r>
    </w:p>
    <w:p w:rsidR="00243928" w:rsidRPr="003550BB" w:rsidRDefault="00554EB0" w:rsidP="000F0132">
      <w:pPr>
        <w:pStyle w:val="BodyText"/>
        <w:rPr>
          <w:lang w:val="fr-BE"/>
        </w:rPr>
      </w:pPr>
      <w:r w:rsidRPr="003550BB">
        <w:rPr>
          <w:lang w:val="fr-BE"/>
        </w:rPr>
        <w:t>Not</w:t>
      </w:r>
      <w:r w:rsidR="00D53EBB" w:rsidRPr="003550BB">
        <w:rPr>
          <w:lang w:val="fr-BE"/>
        </w:rPr>
        <w:t>e</w:t>
      </w:r>
      <w:r w:rsidR="00DE1C01" w:rsidRPr="003550BB">
        <w:rPr>
          <w:lang w:val="fr-BE"/>
        </w:rPr>
        <w:t xml:space="preserve"> : la fixation des niveaux constitue une étape importante lors de l'élaboration d'un modèle BIM. </w:t>
      </w:r>
    </w:p>
    <w:p w:rsidR="00B533A7" w:rsidRPr="00B94D83" w:rsidRDefault="00B533A7" w:rsidP="00B533A7">
      <w:pPr>
        <w:pStyle w:val="termen"/>
      </w:pPr>
      <w:proofErr w:type="spellStart"/>
      <w:r w:rsidRPr="00B94D83">
        <w:lastRenderedPageBreak/>
        <w:t>Réservation</w:t>
      </w:r>
      <w:proofErr w:type="spellEnd"/>
      <w:r w:rsidRPr="00B94D83">
        <w:t xml:space="preserve"> (</w:t>
      </w:r>
      <w:proofErr w:type="spellStart"/>
      <w:r w:rsidRPr="00B94D83">
        <w:rPr>
          <w:rStyle w:val="IntenseEmphasis"/>
        </w:rPr>
        <w:t>Provision</w:t>
      </w:r>
      <w:proofErr w:type="spellEnd"/>
      <w:r w:rsidRPr="00B94D83">
        <w:rPr>
          <w:rStyle w:val="IntenseEmphasis"/>
        </w:rPr>
        <w:t xml:space="preserve"> </w:t>
      </w:r>
      <w:proofErr w:type="spellStart"/>
      <w:r w:rsidRPr="00B94D83">
        <w:rPr>
          <w:rStyle w:val="IntenseEmphasis"/>
        </w:rPr>
        <w:t>for</w:t>
      </w:r>
      <w:proofErr w:type="spellEnd"/>
      <w:r w:rsidRPr="00B94D83">
        <w:rPr>
          <w:rStyle w:val="IntenseEmphasis"/>
        </w:rPr>
        <w:t xml:space="preserve"> </w:t>
      </w:r>
      <w:proofErr w:type="spellStart"/>
      <w:r w:rsidRPr="00B94D83">
        <w:rPr>
          <w:rStyle w:val="IntenseEmphasis"/>
        </w:rPr>
        <w:t>Void</w:t>
      </w:r>
      <w:proofErr w:type="spellEnd"/>
      <w:r w:rsidRPr="00B94D83">
        <w:t>)</w:t>
      </w:r>
    </w:p>
    <w:p w:rsidR="00A4463F" w:rsidRPr="003550BB" w:rsidRDefault="000A7FD1" w:rsidP="000F0132">
      <w:pPr>
        <w:pStyle w:val="BodyText"/>
        <w:rPr>
          <w:lang w:val="fr-BE"/>
        </w:rPr>
      </w:pPr>
      <w:r w:rsidRPr="003550BB">
        <w:rPr>
          <w:lang w:val="fr-BE"/>
        </w:rPr>
        <w:t>Élément représentant une ouverture ou un forage à prévoir dans un autre élément.</w:t>
      </w:r>
    </w:p>
    <w:p w:rsidR="00A86C40" w:rsidRPr="003550BB" w:rsidRDefault="00554EB0" w:rsidP="00A86C40">
      <w:pPr>
        <w:pStyle w:val="CommentText"/>
        <w:rPr>
          <w:lang w:val="fr-BE"/>
        </w:rPr>
      </w:pPr>
      <w:r w:rsidRPr="003550BB">
        <w:rPr>
          <w:lang w:val="fr-BE"/>
        </w:rPr>
        <w:t>Not</w:t>
      </w:r>
      <w:r w:rsidR="00D53EBB" w:rsidRPr="003550BB">
        <w:rPr>
          <w:lang w:val="fr-BE"/>
        </w:rPr>
        <w:t>e</w:t>
      </w:r>
      <w:r w:rsidR="001E2FF5" w:rsidRPr="003550BB">
        <w:rPr>
          <w:lang w:val="fr-BE"/>
        </w:rPr>
        <w:t> : les réservations sont souvent utilisées pour</w:t>
      </w:r>
      <w:r w:rsidR="00760DD0" w:rsidRPr="003550BB">
        <w:rPr>
          <w:lang w:val="fr-BE"/>
        </w:rPr>
        <w:t xml:space="preserve"> désigner l’emplacement</w:t>
      </w:r>
      <w:r w:rsidR="001E2FF5" w:rsidRPr="003550BB">
        <w:rPr>
          <w:lang w:val="fr-BE"/>
        </w:rPr>
        <w:t xml:space="preserve"> </w:t>
      </w:r>
      <w:r w:rsidR="00760DD0" w:rsidRPr="003550BB">
        <w:rPr>
          <w:lang w:val="fr-BE"/>
        </w:rPr>
        <w:t>du</w:t>
      </w:r>
      <w:r w:rsidR="001E2FF5" w:rsidRPr="003550BB">
        <w:rPr>
          <w:lang w:val="fr-BE"/>
        </w:rPr>
        <w:t xml:space="preserve"> passage d’une installation ou d'une conduite technique. </w:t>
      </w:r>
    </w:p>
    <w:p w:rsidR="00491753" w:rsidRPr="00B94D83" w:rsidRDefault="00491753" w:rsidP="007403FA">
      <w:pPr>
        <w:pStyle w:val="termen"/>
      </w:pPr>
      <w:r w:rsidRPr="00B94D83">
        <w:t>GUID (</w:t>
      </w:r>
      <w:proofErr w:type="spellStart"/>
      <w:r w:rsidRPr="00B94D83">
        <w:rPr>
          <w:rStyle w:val="IntenseEmphasis"/>
        </w:rPr>
        <w:t>Globally</w:t>
      </w:r>
      <w:proofErr w:type="spellEnd"/>
      <w:r w:rsidRPr="00B94D83">
        <w:rPr>
          <w:rStyle w:val="IntenseEmphasis"/>
        </w:rPr>
        <w:t xml:space="preserve"> Unique </w:t>
      </w:r>
      <w:proofErr w:type="spellStart"/>
      <w:r w:rsidRPr="00B94D83">
        <w:rPr>
          <w:rStyle w:val="IntenseEmphasis"/>
        </w:rPr>
        <w:t>Identifier</w:t>
      </w:r>
      <w:proofErr w:type="spellEnd"/>
      <w:r w:rsidRPr="00B94D83">
        <w:t>)</w:t>
      </w:r>
    </w:p>
    <w:p w:rsidR="00CF42E6" w:rsidRPr="003550BB" w:rsidRDefault="00721980" w:rsidP="00072A05">
      <w:pPr>
        <w:rPr>
          <w:lang w:val="fr-BE"/>
        </w:rPr>
      </w:pPr>
      <w:r w:rsidRPr="003550BB">
        <w:rPr>
          <w:lang w:val="fr-BE"/>
        </w:rPr>
        <w:t>Identifiant unique permettant la traçabilité d'un élément tout au long de son cycle de vie.</w:t>
      </w:r>
    </w:p>
    <w:p w:rsidR="0070267E" w:rsidRPr="003550BB" w:rsidRDefault="0070267E" w:rsidP="007403FA">
      <w:pPr>
        <w:pStyle w:val="termen"/>
        <w:rPr>
          <w:lang w:val="fr-BE"/>
        </w:rPr>
      </w:pPr>
      <w:r w:rsidRPr="003550BB">
        <w:rPr>
          <w:lang w:val="fr-BE"/>
        </w:rPr>
        <w:t>Conflit de chevauchement (</w:t>
      </w:r>
      <w:r w:rsidRPr="003550BB">
        <w:rPr>
          <w:rStyle w:val="IntenseEmphasis"/>
          <w:lang w:val="fr-BE"/>
        </w:rPr>
        <w:t>hard clash</w:t>
      </w:r>
      <w:r w:rsidRPr="003550BB">
        <w:rPr>
          <w:lang w:val="fr-BE"/>
        </w:rPr>
        <w:t>)</w:t>
      </w:r>
    </w:p>
    <w:p w:rsidR="00CC52AC" w:rsidRPr="003550BB" w:rsidRDefault="00C30628" w:rsidP="007F04FB">
      <w:pPr>
        <w:pStyle w:val="BodyText"/>
        <w:rPr>
          <w:lang w:val="fr-BE"/>
        </w:rPr>
      </w:pPr>
      <w:r w:rsidRPr="003550BB">
        <w:rPr>
          <w:lang w:val="fr-BE"/>
        </w:rPr>
        <w:t>Conflit engendré par des éléments qui se chevauchent totalement ou partiellement.</w:t>
      </w:r>
    </w:p>
    <w:p w:rsidR="0070267E" w:rsidRPr="00B94D83" w:rsidRDefault="0070267E" w:rsidP="007403FA">
      <w:pPr>
        <w:pStyle w:val="termen"/>
      </w:pPr>
      <w:proofErr w:type="spellStart"/>
      <w:r w:rsidRPr="00B94D83">
        <w:t>Conflit</w:t>
      </w:r>
      <w:proofErr w:type="spellEnd"/>
      <w:r w:rsidRPr="00B94D83">
        <w:t xml:space="preserve"> </w:t>
      </w:r>
      <w:proofErr w:type="spellStart"/>
      <w:r w:rsidRPr="00B94D83">
        <w:t>d'utilisation</w:t>
      </w:r>
      <w:proofErr w:type="spellEnd"/>
      <w:r w:rsidRPr="00B94D83">
        <w:t xml:space="preserve"> (</w:t>
      </w:r>
      <w:r w:rsidRPr="00B94D83">
        <w:rPr>
          <w:rStyle w:val="IntenseEmphasis"/>
        </w:rPr>
        <w:t>soft clash</w:t>
      </w:r>
      <w:r w:rsidRPr="00B94D83">
        <w:t>)</w:t>
      </w:r>
    </w:p>
    <w:p w:rsidR="0070267E" w:rsidRPr="003550BB" w:rsidRDefault="00C30628" w:rsidP="007F04FB">
      <w:pPr>
        <w:pStyle w:val="BodyText"/>
        <w:rPr>
          <w:lang w:val="fr-BE"/>
        </w:rPr>
      </w:pPr>
      <w:r w:rsidRPr="003550BB">
        <w:rPr>
          <w:lang w:val="fr-BE"/>
        </w:rPr>
        <w:t>Conflit engendré par des éléments dont le positionnement est de nature à entraver leur fonctionnement ou leur mise en œuvre.</w:t>
      </w:r>
    </w:p>
    <w:p w:rsidR="0070267E" w:rsidRPr="003550BB" w:rsidRDefault="0070267E" w:rsidP="007403FA">
      <w:pPr>
        <w:pStyle w:val="termen"/>
        <w:rPr>
          <w:lang w:val="fr-BE"/>
        </w:rPr>
      </w:pPr>
      <w:r w:rsidRPr="003550BB">
        <w:rPr>
          <w:lang w:val="fr-BE"/>
        </w:rPr>
        <w:t>Conflit de distance (</w:t>
      </w:r>
      <w:r w:rsidRPr="003550BB">
        <w:rPr>
          <w:rStyle w:val="IntenseEmphasis"/>
          <w:lang w:val="fr-BE"/>
        </w:rPr>
        <w:t>gap clash</w:t>
      </w:r>
      <w:r w:rsidRPr="003550BB">
        <w:rPr>
          <w:lang w:val="fr-BE"/>
        </w:rPr>
        <w:t>)</w:t>
      </w:r>
    </w:p>
    <w:p w:rsidR="00CC52AC" w:rsidRPr="003550BB" w:rsidRDefault="00C30628" w:rsidP="007F04FB">
      <w:pPr>
        <w:pStyle w:val="BodyText"/>
        <w:rPr>
          <w:lang w:val="fr-BE"/>
        </w:rPr>
      </w:pPr>
      <w:r w:rsidRPr="003550BB">
        <w:rPr>
          <w:lang w:val="fr-BE"/>
        </w:rPr>
        <w:t>Conflit engendré par des éléments séparés les uns des autres, alors que leur fonction exige qu’ils soient contigus.</w:t>
      </w:r>
    </w:p>
    <w:p w:rsidR="00184EA0" w:rsidRPr="00B94D83" w:rsidRDefault="00184EA0" w:rsidP="007403FA">
      <w:pPr>
        <w:pStyle w:val="termen"/>
      </w:pPr>
      <w:proofErr w:type="spellStart"/>
      <w:r w:rsidRPr="00B94D83">
        <w:t>Conflit</w:t>
      </w:r>
      <w:proofErr w:type="spellEnd"/>
      <w:r w:rsidRPr="00B94D83">
        <w:t xml:space="preserve"> </w:t>
      </w:r>
      <w:proofErr w:type="spellStart"/>
      <w:r w:rsidRPr="00B94D83">
        <w:t>d'informations</w:t>
      </w:r>
      <w:proofErr w:type="spellEnd"/>
    </w:p>
    <w:p w:rsidR="00B32B1B" w:rsidRPr="003550BB" w:rsidRDefault="00184EA0" w:rsidP="00B32B1B">
      <w:pPr>
        <w:pStyle w:val="BodyText"/>
        <w:rPr>
          <w:lang w:val="fr-BE"/>
        </w:rPr>
      </w:pPr>
      <w:r w:rsidRPr="003550BB">
        <w:rPr>
          <w:lang w:val="fr-BE"/>
        </w:rPr>
        <w:t>Conflit engendré par des informations géométriques ou non qui seraient contradictoires, erronées ou manquantes.</w:t>
      </w:r>
    </w:p>
    <w:p w:rsidR="00DE1C01" w:rsidRPr="00B94D83" w:rsidRDefault="00DE1C01" w:rsidP="00F52545">
      <w:pPr>
        <w:pStyle w:val="groupingterms"/>
      </w:pPr>
      <w:bookmarkStart w:id="9" w:name="_GoBack"/>
      <w:proofErr w:type="spellStart"/>
      <w:r w:rsidRPr="00B94D83">
        <w:t>Échange</w:t>
      </w:r>
      <w:proofErr w:type="spellEnd"/>
      <w:r w:rsidRPr="00B94D83">
        <w:t xml:space="preserve"> </w:t>
      </w:r>
      <w:proofErr w:type="spellStart"/>
      <w:r w:rsidRPr="00B94D83">
        <w:t>d'informations</w:t>
      </w:r>
      <w:proofErr w:type="spellEnd"/>
    </w:p>
    <w:bookmarkEnd w:id="9"/>
    <w:p w:rsidR="005D3FFE" w:rsidRPr="00B94D83" w:rsidRDefault="005D3FFE" w:rsidP="007403FA">
      <w:pPr>
        <w:pStyle w:val="termen"/>
      </w:pPr>
      <w:proofErr w:type="spellStart"/>
      <w:r w:rsidRPr="00B94D83">
        <w:t>Liste</w:t>
      </w:r>
      <w:proofErr w:type="spellEnd"/>
      <w:r w:rsidRPr="00B94D83">
        <w:t xml:space="preserve"> des </w:t>
      </w:r>
      <w:proofErr w:type="spellStart"/>
      <w:r w:rsidRPr="00B94D83">
        <w:t>livrables</w:t>
      </w:r>
      <w:proofErr w:type="spellEnd"/>
    </w:p>
    <w:p w:rsidR="005D3FFE" w:rsidRPr="003550BB" w:rsidRDefault="00F539B6" w:rsidP="007F04FB">
      <w:pPr>
        <w:pStyle w:val="BodyText"/>
        <w:rPr>
          <w:lang w:val="fr-BE"/>
        </w:rPr>
      </w:pPr>
      <w:r w:rsidRPr="003550BB">
        <w:rPr>
          <w:lang w:val="fr-BE"/>
        </w:rPr>
        <w:t xml:space="preserve">Aperçu actualisé des livrables tout au long du projet. </w:t>
      </w:r>
    </w:p>
    <w:p w:rsidR="00DE1C01" w:rsidRPr="00B94D83" w:rsidRDefault="00DE1C01" w:rsidP="007403FA">
      <w:pPr>
        <w:pStyle w:val="termen"/>
      </w:pPr>
      <w:r w:rsidRPr="00B94D83">
        <w:t xml:space="preserve">Schéma du </w:t>
      </w:r>
      <w:proofErr w:type="spellStart"/>
      <w:r w:rsidRPr="00B94D83">
        <w:t>modèle</w:t>
      </w:r>
      <w:proofErr w:type="spellEnd"/>
      <w:r w:rsidRPr="00B94D83">
        <w:t xml:space="preserve"> de </w:t>
      </w:r>
      <w:proofErr w:type="spellStart"/>
      <w:r w:rsidRPr="00B94D83">
        <w:t>coordination</w:t>
      </w:r>
      <w:proofErr w:type="spellEnd"/>
    </w:p>
    <w:p w:rsidR="00DE1C01" w:rsidRPr="003550BB" w:rsidRDefault="00314BB2" w:rsidP="00467141">
      <w:pPr>
        <w:pStyle w:val="BodyText"/>
        <w:rPr>
          <w:lang w:val="fr-BE"/>
        </w:rPr>
      </w:pPr>
      <w:r w:rsidRPr="003550BB">
        <w:rPr>
          <w:lang w:val="fr-BE"/>
        </w:rPr>
        <w:t>Schéma indiquant à partir de quels modèles BIM partiels le modèle de coordination a été élaboré.</w:t>
      </w:r>
    </w:p>
    <w:p w:rsidR="00DE1C01" w:rsidRPr="003550BB" w:rsidRDefault="00DE1C01" w:rsidP="007403FA">
      <w:pPr>
        <w:pStyle w:val="termen"/>
        <w:rPr>
          <w:lang w:val="fr-BE"/>
        </w:rPr>
      </w:pPr>
      <w:r w:rsidRPr="003550BB">
        <w:rPr>
          <w:lang w:val="fr-BE"/>
        </w:rPr>
        <w:t>Schéma d'interaction des modèles BIM partiels</w:t>
      </w:r>
    </w:p>
    <w:p w:rsidR="00DE1C01" w:rsidRPr="003550BB" w:rsidRDefault="00314BB2" w:rsidP="00467141">
      <w:pPr>
        <w:pStyle w:val="BodyText"/>
        <w:rPr>
          <w:lang w:val="fr-BE"/>
        </w:rPr>
      </w:pPr>
      <w:r w:rsidRPr="003550BB">
        <w:rPr>
          <w:lang w:val="fr-BE"/>
        </w:rPr>
        <w:t>Schéma représentant les relations entre les différents modèles BIM partiels.</w:t>
      </w:r>
    </w:p>
    <w:p w:rsidR="00B04B99" w:rsidRPr="00B94D83" w:rsidRDefault="00B04B99" w:rsidP="007403FA">
      <w:pPr>
        <w:pStyle w:val="termen"/>
      </w:pPr>
      <w:r w:rsidRPr="00B94D83">
        <w:t xml:space="preserve">Code de </w:t>
      </w:r>
      <w:proofErr w:type="spellStart"/>
      <w:r w:rsidRPr="00B94D83">
        <w:t>référence</w:t>
      </w:r>
      <w:proofErr w:type="spellEnd"/>
    </w:p>
    <w:p w:rsidR="00F717D1" w:rsidRPr="003550BB" w:rsidRDefault="00C30628" w:rsidP="00467141">
      <w:pPr>
        <w:pStyle w:val="BodyText"/>
        <w:rPr>
          <w:lang w:val="fr-BE"/>
        </w:rPr>
      </w:pPr>
      <w:r w:rsidRPr="003550BB">
        <w:rPr>
          <w:lang w:val="fr-BE"/>
        </w:rPr>
        <w:t xml:space="preserve">Code attribué à un fichier afin qu’il soit identifiable de façon unique dans le Common Data </w:t>
      </w:r>
      <w:proofErr w:type="spellStart"/>
      <w:r w:rsidRPr="003550BB">
        <w:rPr>
          <w:lang w:val="fr-BE"/>
        </w:rPr>
        <w:t>Environment</w:t>
      </w:r>
      <w:proofErr w:type="spellEnd"/>
      <w:r w:rsidRPr="003550BB">
        <w:rPr>
          <w:lang w:val="fr-BE"/>
        </w:rPr>
        <w:t xml:space="preserve"> (CDE). </w:t>
      </w:r>
    </w:p>
    <w:p w:rsidR="001965B4" w:rsidRPr="00B94D83" w:rsidRDefault="00CB3732" w:rsidP="007403FA">
      <w:pPr>
        <w:pStyle w:val="termen"/>
      </w:pPr>
      <w:r w:rsidRPr="00B94D83">
        <w:t xml:space="preserve">Code de </w:t>
      </w:r>
      <w:proofErr w:type="spellStart"/>
      <w:r w:rsidRPr="00B94D83">
        <w:t>statut</w:t>
      </w:r>
      <w:proofErr w:type="spellEnd"/>
    </w:p>
    <w:p w:rsidR="00CD04C6" w:rsidRPr="003550BB" w:rsidRDefault="00471B83" w:rsidP="00591F08">
      <w:pPr>
        <w:pStyle w:val="BodyText"/>
        <w:rPr>
          <w:lang w:val="fr-BE"/>
        </w:rPr>
      </w:pPr>
      <w:r w:rsidRPr="003550BB">
        <w:rPr>
          <w:lang w:val="fr-BE"/>
        </w:rPr>
        <w:t xml:space="preserve">Code d'un fichier indiquant </w:t>
      </w:r>
      <w:r w:rsidR="00595545" w:rsidRPr="003550BB">
        <w:rPr>
          <w:lang w:val="fr-BE"/>
        </w:rPr>
        <w:t>sa condition</w:t>
      </w:r>
      <w:r w:rsidRPr="003550BB">
        <w:rPr>
          <w:lang w:val="fr-BE"/>
        </w:rPr>
        <w:t xml:space="preserve"> et à quelles fins il peut être utilisé par d’autres membres de l'équipe de projet.</w:t>
      </w:r>
    </w:p>
    <w:p w:rsidR="004F3345" w:rsidRPr="003550BB" w:rsidRDefault="004F3345">
      <w:pPr>
        <w:jc w:val="left"/>
        <w:rPr>
          <w:rFonts w:eastAsiaTheme="majorEastAsia" w:cstheme="majorBidi"/>
          <w:b/>
          <w:color w:val="808080" w:themeColor="background1" w:themeShade="80"/>
          <w:szCs w:val="26"/>
          <w:u w:val="single"/>
          <w:lang w:val="fr-BE"/>
        </w:rPr>
      </w:pPr>
      <w:r w:rsidRPr="003550BB">
        <w:rPr>
          <w:lang w:val="fr-BE"/>
        </w:rPr>
        <w:br w:type="page"/>
      </w:r>
    </w:p>
    <w:p w:rsidR="008A3A7C" w:rsidRPr="00D90FC3" w:rsidRDefault="5BCE403E" w:rsidP="005F7035">
      <w:pPr>
        <w:pStyle w:val="Heading1"/>
        <w:rPr>
          <w:lang w:val="fr-BE"/>
        </w:rPr>
      </w:pPr>
      <w:bookmarkStart w:id="10" w:name="_Ref497992989"/>
      <w:bookmarkStart w:id="11" w:name="_Toc498009587"/>
      <w:bookmarkStart w:id="12" w:name="_Toc498678266"/>
      <w:bookmarkStart w:id="13" w:name="_Toc518485501"/>
      <w:bookmarkStart w:id="14" w:name="_Toc518645962"/>
      <w:bookmarkStart w:id="15" w:name="_Toc518648399"/>
      <w:bookmarkStart w:id="16" w:name="_Toc518655786"/>
      <w:bookmarkStart w:id="17" w:name="_Toc5713509"/>
      <w:r w:rsidRPr="00D90FC3">
        <w:rPr>
          <w:lang w:val="fr-BE"/>
        </w:rPr>
        <w:lastRenderedPageBreak/>
        <w:t>Contexte du plan d’exécution BIM</w:t>
      </w:r>
      <w:bookmarkEnd w:id="10"/>
      <w:bookmarkEnd w:id="11"/>
      <w:bookmarkEnd w:id="12"/>
      <w:bookmarkEnd w:id="13"/>
      <w:bookmarkEnd w:id="14"/>
      <w:bookmarkEnd w:id="15"/>
      <w:bookmarkEnd w:id="16"/>
      <w:bookmarkEnd w:id="17"/>
    </w:p>
    <w:p w:rsidR="00270E1A" w:rsidRPr="003550BB" w:rsidRDefault="5BCE403E" w:rsidP="005F7035">
      <w:pPr>
        <w:pStyle w:val="Heading2"/>
        <w:rPr>
          <w:lang w:val="fr-BE"/>
        </w:rPr>
      </w:pPr>
      <w:bookmarkStart w:id="18" w:name="_Ref497992994"/>
      <w:bookmarkStart w:id="19" w:name="_Toc498009588"/>
      <w:bookmarkStart w:id="20" w:name="_Toc498678267"/>
      <w:bookmarkStart w:id="21" w:name="_Toc518485502"/>
      <w:bookmarkStart w:id="22" w:name="_Toc518645963"/>
      <w:bookmarkStart w:id="23" w:name="_Toc518648400"/>
      <w:bookmarkStart w:id="24" w:name="_Toc518655787"/>
      <w:bookmarkStart w:id="25" w:name="_Toc5713510"/>
      <w:r w:rsidRPr="003550BB">
        <w:rPr>
          <w:lang w:val="fr-BE"/>
        </w:rPr>
        <w:t>Portée et contenu du plan d’exécution BIM</w:t>
      </w:r>
      <w:bookmarkEnd w:id="18"/>
      <w:bookmarkEnd w:id="19"/>
      <w:bookmarkEnd w:id="20"/>
      <w:bookmarkEnd w:id="21"/>
      <w:bookmarkEnd w:id="22"/>
      <w:bookmarkEnd w:id="23"/>
      <w:bookmarkEnd w:id="24"/>
      <w:bookmarkEnd w:id="25"/>
    </w:p>
    <w:p w:rsidR="00270E1A" w:rsidRPr="003550BB" w:rsidRDefault="5BCE403E" w:rsidP="00CB0A21">
      <w:pPr>
        <w:pStyle w:val="BodyText"/>
        <w:rPr>
          <w:lang w:val="fr-BE"/>
        </w:rPr>
      </w:pPr>
      <w:r w:rsidRPr="003550BB">
        <w:rPr>
          <w:lang w:val="fr-BE"/>
        </w:rPr>
        <w:t xml:space="preserve">Le plan d’exécution BIM décrit l’application pratique des conventions établies dans le protocole BIM. </w:t>
      </w:r>
    </w:p>
    <w:p w:rsidR="00A01EB1" w:rsidRPr="003550BB" w:rsidRDefault="00DD4CDF" w:rsidP="00CB0A21">
      <w:pPr>
        <w:pStyle w:val="BodyText"/>
        <w:rPr>
          <w:lang w:val="fr-BE"/>
        </w:rPr>
      </w:pPr>
      <w:r w:rsidRPr="003550BB">
        <w:rPr>
          <w:lang w:val="fr-BE"/>
        </w:rPr>
        <w:t xml:space="preserve">Il s’applique aux partenaires de projet énumérés au point </w:t>
      </w:r>
      <w:r w:rsidRPr="003550BB">
        <w:rPr>
          <w:rStyle w:val="ToFillChar"/>
          <w:lang w:val="fr-BE"/>
        </w:rPr>
        <w:t xml:space="preserve">&lt;’2.1 Portée et contenu du protocole BIM’&gt; </w:t>
      </w:r>
      <w:r w:rsidRPr="003550BB">
        <w:rPr>
          <w:lang w:val="fr-BE"/>
        </w:rPr>
        <w:t xml:space="preserve">du protocole BIM. Ceux-ci s’engagent par conséquent à respecter les dispositions du présent plan d’exécution BIM. </w:t>
      </w:r>
    </w:p>
    <w:p w:rsidR="00E458D7" w:rsidRPr="003550BB" w:rsidRDefault="00DD4CDF" w:rsidP="00D90FC3">
      <w:pPr>
        <w:pStyle w:val="BodyText"/>
        <w:numPr>
          <w:ilvl w:val="2"/>
          <w:numId w:val="47"/>
        </w:numPr>
        <w:ind w:left="567" w:hanging="567"/>
        <w:rPr>
          <w:lang w:val="fr-BE"/>
        </w:rPr>
      </w:pPr>
      <w:r w:rsidRPr="003550BB">
        <w:rPr>
          <w:lang w:val="fr-BE"/>
        </w:rPr>
        <w:t xml:space="preserve">Le présent document s’applique également aux partenaires de projet suivants, qui ont rejoint le projet ultérieurement : </w:t>
      </w:r>
      <w:r w:rsidRPr="003550BB">
        <w:rPr>
          <w:rStyle w:val="ToFillChar"/>
          <w:lang w:val="fr-BE"/>
        </w:rPr>
        <w:t>&lt;nom de l’entreprise/du partenaire de projet&gt;, &lt;…&gt;</w:t>
      </w:r>
    </w:p>
    <w:p w:rsidR="005367E7" w:rsidRPr="003550BB" w:rsidRDefault="005367E7" w:rsidP="005367E7">
      <w:pPr>
        <w:rPr>
          <w:lang w:val="fr-BE"/>
        </w:rPr>
      </w:pPr>
      <w:r w:rsidRPr="003550BB">
        <w:rPr>
          <w:lang w:val="fr-BE"/>
        </w:rPr>
        <w:t>Les partenaires de projet sont également tenus de veiller à ce que les tiers auxquels ils font appel respectent les dispositions du plan d’exécution BIM.</w:t>
      </w:r>
    </w:p>
    <w:p w:rsidR="00270E1A" w:rsidRPr="00B94D83" w:rsidRDefault="5BCE403E" w:rsidP="00270E1A">
      <w:pPr>
        <w:pStyle w:val="Heading2"/>
      </w:pPr>
      <w:bookmarkStart w:id="26" w:name="_Toc498009589"/>
      <w:bookmarkStart w:id="27" w:name="_Toc498678268"/>
      <w:bookmarkStart w:id="28" w:name="_Ref517853944"/>
      <w:bookmarkStart w:id="29" w:name="_Ref517853947"/>
      <w:bookmarkStart w:id="30" w:name="_Toc518485503"/>
      <w:bookmarkStart w:id="31" w:name="_Toc518645964"/>
      <w:bookmarkStart w:id="32" w:name="_Toc518648401"/>
      <w:bookmarkStart w:id="33" w:name="_Toc518655788"/>
      <w:bookmarkStart w:id="34" w:name="_Toc5713511"/>
      <w:proofErr w:type="spellStart"/>
      <w:r w:rsidRPr="00B94D83">
        <w:t>Annexes</w:t>
      </w:r>
      <w:proofErr w:type="spellEnd"/>
      <w:r w:rsidRPr="00B94D83">
        <w:t xml:space="preserve"> du </w:t>
      </w:r>
      <w:r w:rsidR="009A7AF2">
        <w:t>p</w:t>
      </w:r>
      <w:r w:rsidRPr="00B94D83">
        <w:t xml:space="preserve">lan </w:t>
      </w:r>
      <w:proofErr w:type="spellStart"/>
      <w:r w:rsidRPr="00B94D83">
        <w:t>d’exécution</w:t>
      </w:r>
      <w:proofErr w:type="spellEnd"/>
      <w:r w:rsidRPr="00B94D83">
        <w:t> BIM</w:t>
      </w:r>
      <w:bookmarkEnd w:id="26"/>
      <w:bookmarkEnd w:id="27"/>
      <w:bookmarkEnd w:id="28"/>
      <w:bookmarkEnd w:id="29"/>
      <w:bookmarkEnd w:id="30"/>
      <w:bookmarkEnd w:id="31"/>
      <w:bookmarkEnd w:id="32"/>
      <w:bookmarkEnd w:id="33"/>
      <w:bookmarkEnd w:id="34"/>
    </w:p>
    <w:p w:rsidR="00270E1A" w:rsidRPr="003550BB" w:rsidRDefault="5BCE403E" w:rsidP="00270E1A">
      <w:pPr>
        <w:rPr>
          <w:lang w:val="fr-BE"/>
        </w:rPr>
      </w:pPr>
      <w:r w:rsidRPr="003550BB">
        <w:rPr>
          <w:lang w:val="fr-BE"/>
        </w:rPr>
        <w:t>Les annexes suivantes sont jointes au plan d’exécution BIM :</w:t>
      </w:r>
    </w:p>
    <w:p w:rsidR="00E70262" w:rsidRPr="003550BB" w:rsidRDefault="5BCE403E" w:rsidP="00D90FC3">
      <w:pPr>
        <w:pStyle w:val="ToFill"/>
        <w:numPr>
          <w:ilvl w:val="0"/>
          <w:numId w:val="12"/>
        </w:numPr>
        <w:rPr>
          <w:lang w:val="fr-BE"/>
        </w:rPr>
      </w:pPr>
      <w:r w:rsidRPr="003550BB">
        <w:rPr>
          <w:lang w:val="fr-BE"/>
        </w:rPr>
        <w:t>&lt;</w:t>
      </w:r>
      <w:proofErr w:type="gramStart"/>
      <w:r w:rsidRPr="003550BB">
        <w:rPr>
          <w:lang w:val="fr-BE"/>
        </w:rPr>
        <w:t>liste</w:t>
      </w:r>
      <w:proofErr w:type="gramEnd"/>
      <w:r w:rsidRPr="003550BB">
        <w:rPr>
          <w:lang w:val="fr-BE"/>
        </w:rPr>
        <w:t xml:space="preserve"> des coordonnées des partenaires de projet&gt;</w:t>
      </w:r>
    </w:p>
    <w:p w:rsidR="00270E1A" w:rsidRPr="00B94D83" w:rsidRDefault="5BCE403E" w:rsidP="00D90FC3">
      <w:pPr>
        <w:pStyle w:val="ToFill"/>
        <w:numPr>
          <w:ilvl w:val="0"/>
          <w:numId w:val="12"/>
        </w:numPr>
      </w:pPr>
      <w:r w:rsidRPr="00B94D83">
        <w:t>&lt;</w:t>
      </w:r>
      <w:proofErr w:type="spellStart"/>
      <w:proofErr w:type="gramStart"/>
      <w:r w:rsidRPr="00B94D83">
        <w:t>organigramme</w:t>
      </w:r>
      <w:proofErr w:type="spellEnd"/>
      <w:proofErr w:type="gramEnd"/>
      <w:r w:rsidRPr="00B94D83">
        <w:t> BIM&gt;</w:t>
      </w:r>
    </w:p>
    <w:p w:rsidR="002B4250" w:rsidRPr="00B94D83" w:rsidRDefault="00ED26D3" w:rsidP="00D90FC3">
      <w:pPr>
        <w:pStyle w:val="ToFill"/>
        <w:numPr>
          <w:ilvl w:val="0"/>
          <w:numId w:val="12"/>
        </w:numPr>
      </w:pPr>
      <w:r w:rsidRPr="00B94D83">
        <w:t>&lt;liste des livrables&gt;</w:t>
      </w:r>
    </w:p>
    <w:p w:rsidR="00AF249E" w:rsidRPr="003550BB" w:rsidRDefault="00AF249E" w:rsidP="00D90FC3">
      <w:pPr>
        <w:pStyle w:val="ToFill"/>
        <w:numPr>
          <w:ilvl w:val="0"/>
          <w:numId w:val="12"/>
        </w:numPr>
        <w:rPr>
          <w:lang w:val="fr-BE"/>
        </w:rPr>
      </w:pPr>
      <w:r w:rsidRPr="003550BB">
        <w:rPr>
          <w:lang w:val="fr-BE"/>
        </w:rPr>
        <w:t>&lt;</w:t>
      </w:r>
      <w:proofErr w:type="gramStart"/>
      <w:r w:rsidRPr="003550BB">
        <w:rPr>
          <w:lang w:val="fr-BE"/>
        </w:rPr>
        <w:t>schémas</w:t>
      </w:r>
      <w:proofErr w:type="gramEnd"/>
      <w:r w:rsidRPr="003550BB">
        <w:rPr>
          <w:lang w:val="fr-BE"/>
        </w:rPr>
        <w:t xml:space="preserve"> du modèle de coordination et/ou schémas d’interaction des modèles BIM partiels&gt; </w:t>
      </w:r>
    </w:p>
    <w:p w:rsidR="00AF249E" w:rsidRPr="003550BB" w:rsidRDefault="00AF249E" w:rsidP="00D90FC3">
      <w:pPr>
        <w:pStyle w:val="ToFill"/>
        <w:numPr>
          <w:ilvl w:val="0"/>
          <w:numId w:val="12"/>
        </w:numPr>
        <w:rPr>
          <w:lang w:val="fr-BE"/>
        </w:rPr>
      </w:pPr>
      <w:r w:rsidRPr="003550BB">
        <w:rPr>
          <w:lang w:val="fr-BE"/>
        </w:rPr>
        <w:t>&lt;</w:t>
      </w:r>
      <w:proofErr w:type="gramStart"/>
      <w:r w:rsidRPr="003550BB">
        <w:rPr>
          <w:lang w:val="fr-BE"/>
        </w:rPr>
        <w:t>configuration</w:t>
      </w:r>
      <w:proofErr w:type="gramEnd"/>
      <w:r w:rsidRPr="003550BB">
        <w:rPr>
          <w:lang w:val="fr-BE"/>
        </w:rPr>
        <w:t xml:space="preserve"> d’importation et d’exportation pour les différents livrables&gt;</w:t>
      </w:r>
    </w:p>
    <w:p w:rsidR="00270E1A" w:rsidRPr="00B94D83" w:rsidRDefault="5BCE403E" w:rsidP="00D90FC3">
      <w:pPr>
        <w:pStyle w:val="ToFill"/>
        <w:numPr>
          <w:ilvl w:val="0"/>
          <w:numId w:val="12"/>
        </w:numPr>
      </w:pPr>
      <w:r w:rsidRPr="00B94D83">
        <w:t>&lt;</w:t>
      </w:r>
      <w:proofErr w:type="spellStart"/>
      <w:proofErr w:type="gramStart"/>
      <w:r w:rsidRPr="00B94D83">
        <w:t>schémas</w:t>
      </w:r>
      <w:proofErr w:type="spellEnd"/>
      <w:proofErr w:type="gramEnd"/>
      <w:r w:rsidRPr="00B94D83">
        <w:t xml:space="preserve"> de </w:t>
      </w:r>
      <w:proofErr w:type="spellStart"/>
      <w:r w:rsidRPr="00B94D83">
        <w:t>processus</w:t>
      </w:r>
      <w:proofErr w:type="spellEnd"/>
      <w:r w:rsidRPr="00B94D83">
        <w:t> BIM&gt;</w:t>
      </w:r>
    </w:p>
    <w:p w:rsidR="00270E1A" w:rsidRPr="003550BB" w:rsidRDefault="5BCE403E" w:rsidP="00D90FC3">
      <w:pPr>
        <w:pStyle w:val="ToFill"/>
        <w:numPr>
          <w:ilvl w:val="0"/>
          <w:numId w:val="12"/>
        </w:numPr>
        <w:rPr>
          <w:lang w:val="fr-BE"/>
        </w:rPr>
      </w:pPr>
      <w:r w:rsidRPr="003550BB">
        <w:rPr>
          <w:lang w:val="fr-BE"/>
        </w:rPr>
        <w:t>&lt;</w:t>
      </w:r>
      <w:proofErr w:type="gramStart"/>
      <w:r w:rsidRPr="003550BB">
        <w:rPr>
          <w:lang w:val="fr-BE"/>
        </w:rPr>
        <w:t>tableau</w:t>
      </w:r>
      <w:proofErr w:type="gramEnd"/>
      <w:r w:rsidRPr="003550BB">
        <w:rPr>
          <w:lang w:val="fr-BE"/>
        </w:rPr>
        <w:t xml:space="preserve"> des éléments et des propriétés ou référence à un tableau standard&gt;</w:t>
      </w:r>
    </w:p>
    <w:p w:rsidR="00AF249E" w:rsidRPr="003550BB" w:rsidRDefault="00AF249E" w:rsidP="00D90FC3">
      <w:pPr>
        <w:pStyle w:val="ToFill"/>
        <w:numPr>
          <w:ilvl w:val="0"/>
          <w:numId w:val="12"/>
        </w:numPr>
        <w:rPr>
          <w:lang w:val="fr-BE"/>
        </w:rPr>
      </w:pPr>
      <w:r w:rsidRPr="003550BB">
        <w:rPr>
          <w:lang w:val="fr-BE"/>
        </w:rPr>
        <w:t>&lt;</w:t>
      </w:r>
      <w:proofErr w:type="gramStart"/>
      <w:r w:rsidRPr="003550BB">
        <w:rPr>
          <w:lang w:val="fr-BE"/>
        </w:rPr>
        <w:t>matrice</w:t>
      </w:r>
      <w:proofErr w:type="gramEnd"/>
      <w:r w:rsidRPr="003550BB">
        <w:rPr>
          <w:lang w:val="fr-BE"/>
        </w:rPr>
        <w:t xml:space="preserve"> de détection des conflits&gt;</w:t>
      </w:r>
    </w:p>
    <w:p w:rsidR="00ED26D3" w:rsidRPr="003550BB" w:rsidRDefault="00ED26D3" w:rsidP="00D90FC3">
      <w:pPr>
        <w:pStyle w:val="ToFill"/>
        <w:numPr>
          <w:ilvl w:val="0"/>
          <w:numId w:val="12"/>
        </w:numPr>
        <w:rPr>
          <w:lang w:val="fr-BE"/>
        </w:rPr>
      </w:pPr>
      <w:r w:rsidRPr="003550BB">
        <w:rPr>
          <w:lang w:val="fr-BE"/>
        </w:rPr>
        <w:t>&lt;</w:t>
      </w:r>
      <w:proofErr w:type="gramStart"/>
      <w:r w:rsidRPr="003550BB">
        <w:rPr>
          <w:lang w:val="fr-BE"/>
        </w:rPr>
        <w:t>fiche</w:t>
      </w:r>
      <w:proofErr w:type="gramEnd"/>
      <w:r w:rsidRPr="003550BB">
        <w:rPr>
          <w:lang w:val="fr-BE"/>
        </w:rPr>
        <w:t xml:space="preserve"> d'aide pour les conventions de modélisation&gt;</w:t>
      </w:r>
    </w:p>
    <w:p w:rsidR="009A24A6" w:rsidRPr="00B94D83" w:rsidRDefault="5BCE403E" w:rsidP="00D90FC3">
      <w:pPr>
        <w:pStyle w:val="ToFill"/>
        <w:numPr>
          <w:ilvl w:val="0"/>
          <w:numId w:val="12"/>
        </w:numPr>
      </w:pPr>
      <w:r w:rsidRPr="00B94D83">
        <w:t>&lt;</w:t>
      </w:r>
      <w:r w:rsidRPr="00B94D83">
        <w:rPr>
          <w:i/>
          <w:iCs/>
        </w:rPr>
        <w:t>Issue Management procedures</w:t>
      </w:r>
      <w:r w:rsidRPr="00B94D83">
        <w:t>&gt;</w:t>
      </w:r>
    </w:p>
    <w:p w:rsidR="00270E1A" w:rsidRPr="00B94D83" w:rsidRDefault="009A24A6" w:rsidP="00D90FC3">
      <w:pPr>
        <w:pStyle w:val="ToFill"/>
        <w:numPr>
          <w:ilvl w:val="0"/>
          <w:numId w:val="12"/>
        </w:numPr>
      </w:pPr>
      <w:r w:rsidRPr="00B94D83">
        <w:t>&lt;...&gt;.</w:t>
      </w:r>
    </w:p>
    <w:p w:rsidR="00B82540" w:rsidRPr="003550BB" w:rsidRDefault="007D186A" w:rsidP="00A01EB1">
      <w:pPr>
        <w:pStyle w:val="Heading2"/>
        <w:rPr>
          <w:lang w:val="fr-BE"/>
        </w:rPr>
      </w:pPr>
      <w:bookmarkStart w:id="35" w:name="_Toc518485504"/>
      <w:bookmarkStart w:id="36" w:name="_Toc518645965"/>
      <w:bookmarkStart w:id="37" w:name="_Toc518648402"/>
      <w:bookmarkStart w:id="38" w:name="_Toc518655789"/>
      <w:bookmarkStart w:id="39" w:name="_Toc5713512"/>
      <w:r w:rsidRPr="003550BB">
        <w:rPr>
          <w:lang w:val="fr-BE"/>
        </w:rPr>
        <w:t>Interprétation, priorité et modification des documents</w:t>
      </w:r>
      <w:bookmarkEnd w:id="35"/>
      <w:bookmarkEnd w:id="36"/>
      <w:bookmarkEnd w:id="37"/>
      <w:bookmarkEnd w:id="38"/>
      <w:bookmarkEnd w:id="39"/>
    </w:p>
    <w:p w:rsidR="007D186A" w:rsidRPr="00B94D83" w:rsidRDefault="007D186A" w:rsidP="00D90FC3">
      <w:pPr>
        <w:pStyle w:val="Heading3"/>
        <w:numPr>
          <w:ilvl w:val="2"/>
          <w:numId w:val="11"/>
        </w:numPr>
      </w:pPr>
      <w:bookmarkStart w:id="40" w:name="_Toc518485505"/>
      <w:bookmarkStart w:id="41" w:name="_Toc518645966"/>
      <w:bookmarkStart w:id="42" w:name="_Toc518648403"/>
      <w:bookmarkStart w:id="43" w:name="_Toc518655790"/>
      <w:bookmarkStart w:id="44" w:name="_Toc5713513"/>
      <w:proofErr w:type="spellStart"/>
      <w:r w:rsidRPr="00B94D83">
        <w:t>Interprétation</w:t>
      </w:r>
      <w:bookmarkEnd w:id="40"/>
      <w:bookmarkEnd w:id="41"/>
      <w:bookmarkEnd w:id="42"/>
      <w:bookmarkEnd w:id="43"/>
      <w:bookmarkEnd w:id="44"/>
      <w:proofErr w:type="spellEnd"/>
    </w:p>
    <w:p w:rsidR="007D186A" w:rsidRPr="003550BB" w:rsidRDefault="007D186A" w:rsidP="007D186A">
      <w:pPr>
        <w:rPr>
          <w:lang w:val="fr-BE"/>
        </w:rPr>
      </w:pPr>
      <w:r w:rsidRPr="003550BB">
        <w:rPr>
          <w:lang w:val="fr-BE"/>
        </w:rPr>
        <w:t>Les dispositions décrites à ce propos dans le protocole BIM (paragraphe </w:t>
      </w:r>
      <w:r w:rsidRPr="003550BB">
        <w:rPr>
          <w:rStyle w:val="ToFillChar"/>
          <w:lang w:val="fr-BE"/>
        </w:rPr>
        <w:t>&lt;2.3.1 Interprétation&gt;</w:t>
      </w:r>
      <w:r w:rsidRPr="003550BB">
        <w:rPr>
          <w:lang w:val="fr-BE"/>
        </w:rPr>
        <w:t>) sont d'application.</w:t>
      </w:r>
    </w:p>
    <w:p w:rsidR="00A01EB1" w:rsidRPr="003550BB" w:rsidRDefault="007D186A" w:rsidP="007D186A">
      <w:pPr>
        <w:pStyle w:val="Heading3"/>
        <w:rPr>
          <w:lang w:val="fr-BE"/>
        </w:rPr>
      </w:pPr>
      <w:bookmarkStart w:id="45" w:name="_Ref514927538"/>
      <w:bookmarkStart w:id="46" w:name="_Toc518485506"/>
      <w:bookmarkStart w:id="47" w:name="_Toc518645967"/>
      <w:bookmarkStart w:id="48" w:name="_Toc518648404"/>
      <w:bookmarkStart w:id="49" w:name="_Toc518655791"/>
      <w:bookmarkStart w:id="50" w:name="_Toc5713514"/>
      <w:r w:rsidRPr="003550BB">
        <w:rPr>
          <w:lang w:val="fr-BE"/>
        </w:rPr>
        <w:t>Priorité et modification du plan d’exécution BIM</w:t>
      </w:r>
      <w:bookmarkEnd w:id="45"/>
      <w:bookmarkEnd w:id="46"/>
      <w:bookmarkEnd w:id="47"/>
      <w:bookmarkEnd w:id="48"/>
      <w:bookmarkEnd w:id="49"/>
      <w:bookmarkEnd w:id="50"/>
    </w:p>
    <w:p w:rsidR="007D186A" w:rsidRPr="003550BB" w:rsidRDefault="007D186A" w:rsidP="0050550B">
      <w:pPr>
        <w:pStyle w:val="BodyText"/>
        <w:rPr>
          <w:lang w:val="fr-BE"/>
        </w:rPr>
      </w:pPr>
      <w:r w:rsidRPr="003550BB">
        <w:rPr>
          <w:lang w:val="fr-BE"/>
        </w:rPr>
        <w:t>La priorité entre les documents est établie dans le protocole BIM (paragraphe </w:t>
      </w:r>
      <w:r w:rsidRPr="003550BB">
        <w:rPr>
          <w:rStyle w:val="ToFillChar"/>
          <w:lang w:val="fr-BE"/>
        </w:rPr>
        <w:t>&lt;2.3.2 Priorité et modification des documents&gt;</w:t>
      </w:r>
      <w:r w:rsidRPr="003550BB">
        <w:rPr>
          <w:lang w:val="fr-BE"/>
        </w:rPr>
        <w:t>).</w:t>
      </w:r>
    </w:p>
    <w:p w:rsidR="00E952F9" w:rsidRPr="003550BB" w:rsidRDefault="5BCE403E" w:rsidP="000573A4">
      <w:pPr>
        <w:pStyle w:val="BodyText"/>
        <w:rPr>
          <w:lang w:val="fr-BE"/>
        </w:rPr>
      </w:pPr>
      <w:r w:rsidRPr="003550BB">
        <w:rPr>
          <w:lang w:val="fr-BE"/>
        </w:rPr>
        <w:t xml:space="preserve">Le plan d’exécution BIM est un document évolutif pouvant faire l'objet d'une révision régulière pour rester conforme au protocole BIM. Les remarques donnant lieu à de nouvelles versions ou révisions </w:t>
      </w:r>
      <w:r w:rsidR="008531B0" w:rsidRPr="003550BB">
        <w:rPr>
          <w:lang w:val="fr-BE"/>
        </w:rPr>
        <w:t>du plan d’exécution BIM</w:t>
      </w:r>
      <w:r w:rsidRPr="003550BB">
        <w:rPr>
          <w:lang w:val="fr-BE"/>
        </w:rPr>
        <w:t xml:space="preserve"> sont examinées en </w:t>
      </w:r>
      <w:r w:rsidRPr="003550BB">
        <w:rPr>
          <w:rStyle w:val="ToFillChar"/>
          <w:lang w:val="fr-BE"/>
        </w:rPr>
        <w:t>&lt;réunion&gt;</w:t>
      </w:r>
      <w:r w:rsidRPr="003550BB">
        <w:rPr>
          <w:lang w:val="fr-BE"/>
        </w:rPr>
        <w:t xml:space="preserve"> et sont ensuite partagées sur le </w:t>
      </w:r>
      <w:r w:rsidRPr="003550BB">
        <w:rPr>
          <w:rStyle w:val="ToFillChar"/>
          <w:lang w:val="fr-BE"/>
        </w:rPr>
        <w:t xml:space="preserve">&lt;Common Data </w:t>
      </w:r>
      <w:proofErr w:type="spellStart"/>
      <w:r w:rsidRPr="003550BB">
        <w:rPr>
          <w:rStyle w:val="ToFillChar"/>
          <w:lang w:val="fr-BE"/>
        </w:rPr>
        <w:t>Environment</w:t>
      </w:r>
      <w:proofErr w:type="spellEnd"/>
      <w:r w:rsidRPr="003550BB">
        <w:rPr>
          <w:rStyle w:val="ToFillChar"/>
          <w:lang w:val="fr-BE"/>
        </w:rPr>
        <w:t>&gt;</w:t>
      </w:r>
      <w:r w:rsidRPr="003550BB">
        <w:rPr>
          <w:lang w:val="fr-BE"/>
        </w:rPr>
        <w:t xml:space="preserve"> dans un délai de </w:t>
      </w:r>
      <w:r w:rsidRPr="003550BB">
        <w:rPr>
          <w:rStyle w:val="ToFillChar"/>
          <w:lang w:val="fr-BE"/>
        </w:rPr>
        <w:t>&lt;… jours ouvrables&gt;</w:t>
      </w:r>
      <w:r w:rsidRPr="003550BB">
        <w:rPr>
          <w:lang w:val="fr-BE"/>
        </w:rPr>
        <w:t>.</w:t>
      </w:r>
      <w:r w:rsidRPr="003550BB">
        <w:rPr>
          <w:rStyle w:val="ToFillChar"/>
          <w:lang w:val="fr-BE"/>
        </w:rPr>
        <w:t xml:space="preserve"> </w:t>
      </w:r>
      <w:r w:rsidRPr="003550BB">
        <w:rPr>
          <w:lang w:val="fr-BE"/>
        </w:rPr>
        <w:t xml:space="preserve">Vu leur importance, ces modifications doivent toujours être accompagnées d'une notification explicite. </w:t>
      </w:r>
    </w:p>
    <w:p w:rsidR="008A3A7C" w:rsidRPr="003550BB" w:rsidRDefault="00E952F9" w:rsidP="000573A4">
      <w:pPr>
        <w:pStyle w:val="BodyText"/>
        <w:rPr>
          <w:lang w:val="fr-BE"/>
        </w:rPr>
      </w:pPr>
      <w:r w:rsidRPr="003550BB">
        <w:rPr>
          <w:lang w:val="fr-BE"/>
        </w:rPr>
        <w:lastRenderedPageBreak/>
        <w:t>Les modifications du plan d’exécution BIM sont</w:t>
      </w:r>
      <w:r w:rsidRPr="003550BB">
        <w:rPr>
          <w:rStyle w:val="ToFillChar"/>
          <w:lang w:val="fr-BE"/>
        </w:rPr>
        <w:t xml:space="preserve"> </w:t>
      </w:r>
      <w:r w:rsidRPr="003550BB">
        <w:rPr>
          <w:lang w:val="fr-BE"/>
        </w:rPr>
        <w:t xml:space="preserve">supposées être acceptées à défaut de contestation dans les </w:t>
      </w:r>
      <w:r w:rsidRPr="003550BB">
        <w:rPr>
          <w:rStyle w:val="ToFillChar"/>
          <w:lang w:val="fr-BE"/>
        </w:rPr>
        <w:t xml:space="preserve">&lt;… jours ouvrables&gt; </w:t>
      </w:r>
      <w:r w:rsidRPr="003550BB">
        <w:rPr>
          <w:lang w:val="fr-BE"/>
        </w:rPr>
        <w:t>qui suivent la notification décrite ci-</w:t>
      </w:r>
      <w:r w:rsidR="0064601A" w:rsidRPr="003550BB">
        <w:rPr>
          <w:lang w:val="fr-BE"/>
        </w:rPr>
        <w:t>avant</w:t>
      </w:r>
      <w:r w:rsidR="0064601A" w:rsidRPr="003550BB">
        <w:rPr>
          <w:rStyle w:val="ToFillChar"/>
          <w:lang w:val="fr-BE"/>
        </w:rPr>
        <w:t xml:space="preserve">. </w:t>
      </w:r>
    </w:p>
    <w:p w:rsidR="00A7552F" w:rsidRPr="003550BB" w:rsidRDefault="00A7552F" w:rsidP="00F52545">
      <w:pPr>
        <w:rPr>
          <w:lang w:val="fr-BE"/>
        </w:rPr>
      </w:pPr>
    </w:p>
    <w:p w:rsidR="004E0C1A" w:rsidRPr="00B94D83" w:rsidRDefault="5BCE403E" w:rsidP="005F7035">
      <w:pPr>
        <w:pStyle w:val="Heading1"/>
      </w:pPr>
      <w:bookmarkStart w:id="51" w:name="_Ref491855010"/>
      <w:bookmarkStart w:id="52" w:name="_Ref491855015"/>
      <w:bookmarkStart w:id="53" w:name="_Toc518485507"/>
      <w:bookmarkStart w:id="54" w:name="_Toc518645968"/>
      <w:bookmarkStart w:id="55" w:name="_Toc518648405"/>
      <w:bookmarkStart w:id="56" w:name="_Toc518655792"/>
      <w:bookmarkStart w:id="57" w:name="_Toc5713515"/>
      <w:bookmarkEnd w:id="8"/>
      <w:proofErr w:type="spellStart"/>
      <w:r w:rsidRPr="00B94D83">
        <w:lastRenderedPageBreak/>
        <w:t>Informations</w:t>
      </w:r>
      <w:proofErr w:type="spellEnd"/>
      <w:r w:rsidRPr="00B94D83">
        <w:t xml:space="preserve"> </w:t>
      </w:r>
      <w:proofErr w:type="spellStart"/>
      <w:r w:rsidRPr="00B94D83">
        <w:t>relatives</w:t>
      </w:r>
      <w:proofErr w:type="spellEnd"/>
      <w:r w:rsidRPr="00B94D83">
        <w:t xml:space="preserve"> au </w:t>
      </w:r>
      <w:proofErr w:type="spellStart"/>
      <w:r w:rsidRPr="00B94D83">
        <w:t>projet</w:t>
      </w:r>
      <w:bookmarkEnd w:id="51"/>
      <w:bookmarkEnd w:id="52"/>
      <w:bookmarkEnd w:id="53"/>
      <w:bookmarkEnd w:id="54"/>
      <w:bookmarkEnd w:id="55"/>
      <w:bookmarkEnd w:id="56"/>
      <w:bookmarkEnd w:id="57"/>
      <w:proofErr w:type="spellEnd"/>
    </w:p>
    <w:p w:rsidR="008301D6" w:rsidRPr="00B94D83" w:rsidRDefault="008301D6" w:rsidP="002D603E">
      <w:pPr>
        <w:rPr>
          <w:lang w:eastAsia="en-GB"/>
        </w:rPr>
      </w:pPr>
    </w:p>
    <w:p w:rsidR="004E0C1A" w:rsidRPr="00B94D83" w:rsidRDefault="5BCE403E" w:rsidP="5BCE403E">
      <w:pPr>
        <w:pStyle w:val="Heading2"/>
        <w:rPr>
          <w:rFonts w:eastAsia="Times New Roman"/>
        </w:rPr>
      </w:pPr>
      <w:bookmarkStart w:id="58" w:name="_Ref491855060"/>
      <w:bookmarkStart w:id="59" w:name="_Ref491855064"/>
      <w:bookmarkStart w:id="60" w:name="_Toc518485508"/>
      <w:bookmarkStart w:id="61" w:name="_Toc518645969"/>
      <w:bookmarkStart w:id="62" w:name="_Toc518648406"/>
      <w:bookmarkStart w:id="63" w:name="_Toc518655793"/>
      <w:bookmarkStart w:id="64" w:name="_Toc5713516"/>
      <w:r w:rsidRPr="00B94D83">
        <w:t>Informations concernant le projet</w:t>
      </w:r>
      <w:bookmarkEnd w:id="58"/>
      <w:bookmarkEnd w:id="59"/>
      <w:bookmarkEnd w:id="60"/>
      <w:bookmarkEnd w:id="61"/>
      <w:bookmarkEnd w:id="62"/>
      <w:bookmarkEnd w:id="63"/>
      <w:bookmarkEnd w:id="64"/>
    </w:p>
    <w:p w:rsidR="00CB02B5" w:rsidRPr="00B94D83" w:rsidRDefault="00CB02B5" w:rsidP="002D603E">
      <w:pPr>
        <w:rPr>
          <w:lang w:eastAsia="en-GB"/>
        </w:rPr>
      </w:pPr>
    </w:p>
    <w:tbl>
      <w:tblPr>
        <w:tblStyle w:val="BIM"/>
        <w:tblW w:w="0" w:type="auto"/>
        <w:tblLook w:val="0400" w:firstRow="0" w:lastRow="0" w:firstColumn="0" w:lastColumn="0" w:noHBand="0" w:noVBand="1"/>
      </w:tblPr>
      <w:tblGrid>
        <w:gridCol w:w="4505"/>
        <w:gridCol w:w="4505"/>
      </w:tblGrid>
      <w:tr w:rsidR="00CB02B5" w:rsidRPr="00B94D83" w:rsidTr="00E13E02">
        <w:trPr>
          <w:trHeight w:val="425"/>
        </w:trPr>
        <w:tc>
          <w:tcPr>
            <w:tcW w:w="4505" w:type="dxa"/>
          </w:tcPr>
          <w:p w:rsidR="00CB02B5" w:rsidRPr="00B94D83" w:rsidRDefault="00613FC1" w:rsidP="5BCE403E">
            <w:r w:rsidRPr="00B94D83">
              <w:t>Code du projet</w:t>
            </w:r>
          </w:p>
        </w:tc>
        <w:tc>
          <w:tcPr>
            <w:tcW w:w="4505" w:type="dxa"/>
          </w:tcPr>
          <w:p w:rsidR="00CB02B5" w:rsidRPr="00B94D83" w:rsidRDefault="00ED26D3" w:rsidP="00590748">
            <w:pPr>
              <w:pStyle w:val="ToFill"/>
            </w:pPr>
            <w:r w:rsidRPr="00B94D83">
              <w:t>&lt;…&gt;</w:t>
            </w:r>
          </w:p>
        </w:tc>
      </w:tr>
      <w:tr w:rsidR="00590748" w:rsidRPr="00B94D83" w:rsidTr="00E13E02">
        <w:trPr>
          <w:trHeight w:val="425"/>
        </w:trPr>
        <w:tc>
          <w:tcPr>
            <w:tcW w:w="4505" w:type="dxa"/>
          </w:tcPr>
          <w:p w:rsidR="00590748" w:rsidRPr="00B94D83" w:rsidRDefault="00613FC1" w:rsidP="5BCE403E">
            <w:r w:rsidRPr="00B94D83">
              <w:t>Nom du projet</w:t>
            </w:r>
          </w:p>
        </w:tc>
        <w:tc>
          <w:tcPr>
            <w:tcW w:w="4505" w:type="dxa"/>
          </w:tcPr>
          <w:p w:rsidR="00590748" w:rsidRPr="00B94D83" w:rsidRDefault="00ED26D3" w:rsidP="00590748">
            <w:pPr>
              <w:pStyle w:val="ToFill"/>
            </w:pPr>
            <w:r w:rsidRPr="00B94D83">
              <w:t>&lt;…&gt;</w:t>
            </w:r>
          </w:p>
        </w:tc>
      </w:tr>
      <w:tr w:rsidR="00590748" w:rsidRPr="00B94D83" w:rsidTr="00E13E02">
        <w:trPr>
          <w:trHeight w:val="425"/>
        </w:trPr>
        <w:tc>
          <w:tcPr>
            <w:tcW w:w="4505" w:type="dxa"/>
          </w:tcPr>
          <w:p w:rsidR="00590748" w:rsidRPr="00B94D83" w:rsidRDefault="00ED26D3" w:rsidP="00ED26D3">
            <w:pPr>
              <w:pStyle w:val="ToFill"/>
            </w:pPr>
            <w:r w:rsidRPr="00B94D83">
              <w:t>&lt;…&gt;</w:t>
            </w:r>
          </w:p>
        </w:tc>
        <w:tc>
          <w:tcPr>
            <w:tcW w:w="4505" w:type="dxa"/>
          </w:tcPr>
          <w:p w:rsidR="00590748" w:rsidRPr="00B94D83" w:rsidRDefault="00ED26D3" w:rsidP="00ED26D3">
            <w:pPr>
              <w:pStyle w:val="ToFill"/>
            </w:pPr>
            <w:r w:rsidRPr="00B94D83">
              <w:t>&lt;…&gt;</w:t>
            </w:r>
          </w:p>
        </w:tc>
      </w:tr>
    </w:tbl>
    <w:p w:rsidR="0039495F" w:rsidRPr="00B94D83" w:rsidRDefault="0039495F" w:rsidP="002D603E">
      <w:pPr>
        <w:pStyle w:val="Caption"/>
      </w:pPr>
      <w:r w:rsidRPr="00B94D83">
        <w:t>Tableau </w:t>
      </w:r>
      <w:r w:rsidR="00CE6D66">
        <w:rPr>
          <w:noProof/>
        </w:rPr>
        <w:fldChar w:fldCharType="begin"/>
      </w:r>
      <w:r w:rsidR="00CE6D66">
        <w:rPr>
          <w:noProof/>
        </w:rPr>
        <w:instrText xml:space="preserve"> SEQ Tabel \* ARABIC </w:instrText>
      </w:r>
      <w:r w:rsidR="00CE6D66">
        <w:rPr>
          <w:noProof/>
        </w:rPr>
        <w:fldChar w:fldCharType="separate"/>
      </w:r>
      <w:r w:rsidR="00D94A07">
        <w:rPr>
          <w:noProof/>
        </w:rPr>
        <w:t>1</w:t>
      </w:r>
      <w:r w:rsidR="00CE6D66">
        <w:rPr>
          <w:noProof/>
        </w:rPr>
        <w:fldChar w:fldCharType="end"/>
      </w:r>
      <w:r w:rsidRPr="00B94D83">
        <w:t> : Identification du projet</w:t>
      </w:r>
    </w:p>
    <w:p w:rsidR="00CB02B5" w:rsidRPr="003550BB" w:rsidRDefault="00ED26D3" w:rsidP="5BCE403E">
      <w:pPr>
        <w:rPr>
          <w:lang w:val="fr-BE"/>
        </w:rPr>
      </w:pPr>
      <w:r w:rsidRPr="003550BB">
        <w:rPr>
          <w:lang w:val="fr-BE"/>
        </w:rPr>
        <w:t>Il s'agit d'un complément au paragraphe </w:t>
      </w:r>
      <w:r w:rsidRPr="003550BB">
        <w:rPr>
          <w:rStyle w:val="ToFillChar"/>
          <w:lang w:val="fr-BE"/>
        </w:rPr>
        <w:t>&lt;3.1 Informations concernant le projet&gt;</w:t>
      </w:r>
      <w:r w:rsidRPr="003550BB">
        <w:rPr>
          <w:lang w:val="fr-BE"/>
        </w:rPr>
        <w:t xml:space="preserve"> du protocole BIM.</w:t>
      </w:r>
    </w:p>
    <w:p w:rsidR="00F3567C" w:rsidRPr="003550BB" w:rsidRDefault="5BCE403E" w:rsidP="5BCE403E">
      <w:pPr>
        <w:pStyle w:val="Heading2"/>
        <w:rPr>
          <w:lang w:val="fr-BE"/>
        </w:rPr>
      </w:pPr>
      <w:bookmarkStart w:id="65" w:name="_Ref491855077"/>
      <w:bookmarkStart w:id="66" w:name="_Toc518485509"/>
      <w:bookmarkStart w:id="67" w:name="_Toc518645970"/>
      <w:bookmarkStart w:id="68" w:name="_Toc518648407"/>
      <w:bookmarkStart w:id="69" w:name="_Toc518655794"/>
      <w:bookmarkStart w:id="70" w:name="_Ref1637183"/>
      <w:bookmarkStart w:id="71" w:name="_Toc5713517"/>
      <w:r w:rsidRPr="003550BB">
        <w:rPr>
          <w:lang w:val="fr-BE"/>
        </w:rPr>
        <w:t>Partenaires de projet</w:t>
      </w:r>
      <w:bookmarkEnd w:id="65"/>
      <w:bookmarkEnd w:id="66"/>
      <w:bookmarkEnd w:id="67"/>
      <w:bookmarkEnd w:id="68"/>
      <w:bookmarkEnd w:id="69"/>
      <w:r w:rsidRPr="003550BB">
        <w:rPr>
          <w:lang w:val="fr-BE"/>
        </w:rPr>
        <w:t>/ membres de l'équipe de projet</w:t>
      </w:r>
      <w:bookmarkEnd w:id="70"/>
      <w:bookmarkEnd w:id="71"/>
    </w:p>
    <w:p w:rsidR="006A052A" w:rsidRPr="003550BB" w:rsidRDefault="5BCE403E" w:rsidP="5BCE403E">
      <w:pPr>
        <w:rPr>
          <w:lang w:val="fr-BE"/>
        </w:rPr>
      </w:pPr>
      <w:r w:rsidRPr="003550BB">
        <w:rPr>
          <w:rStyle w:val="ToFillChar"/>
          <w:lang w:val="fr-BE"/>
        </w:rPr>
        <w:t>&lt;L’annexe x&gt;</w:t>
      </w:r>
      <w:r w:rsidRPr="003550BB">
        <w:rPr>
          <w:lang w:val="fr-BE"/>
        </w:rPr>
        <w:t xml:space="preserve"> énumère les membres de l’équipe de projet qui seront amenés à collaborer conformément au protocole BIM et au plan d’exécution BIM, avec leurs coordonnées.</w:t>
      </w:r>
    </w:p>
    <w:p w:rsidR="00B411F2" w:rsidRPr="00B94D83" w:rsidRDefault="00EF73C4" w:rsidP="00B411F2">
      <w:pPr>
        <w:pStyle w:val="Heading2"/>
      </w:pPr>
      <w:bookmarkStart w:id="72" w:name="_Ref491857034"/>
      <w:bookmarkStart w:id="73" w:name="_Ref491857039"/>
      <w:bookmarkStart w:id="74" w:name="_Ref491857052"/>
      <w:bookmarkStart w:id="75" w:name="_Toc518485510"/>
      <w:bookmarkStart w:id="76" w:name="_Toc518645971"/>
      <w:bookmarkStart w:id="77" w:name="_Toc518648408"/>
      <w:bookmarkStart w:id="78" w:name="_Toc518655795"/>
      <w:bookmarkStart w:id="79" w:name="_Toc5713518"/>
      <w:proofErr w:type="spellStart"/>
      <w:r w:rsidRPr="00B94D83">
        <w:t>Organigramme</w:t>
      </w:r>
      <w:proofErr w:type="spellEnd"/>
      <w:r w:rsidRPr="00B94D83">
        <w:t> BIM</w:t>
      </w:r>
      <w:bookmarkEnd w:id="72"/>
      <w:bookmarkEnd w:id="73"/>
      <w:bookmarkEnd w:id="74"/>
      <w:bookmarkEnd w:id="75"/>
      <w:bookmarkEnd w:id="76"/>
      <w:bookmarkEnd w:id="77"/>
      <w:bookmarkEnd w:id="78"/>
      <w:bookmarkEnd w:id="79"/>
    </w:p>
    <w:p w:rsidR="00B411F2" w:rsidRPr="003550BB" w:rsidRDefault="5BCE403E" w:rsidP="5BCE403E">
      <w:pPr>
        <w:rPr>
          <w:rStyle w:val="ToFillChar"/>
          <w:lang w:val="fr-BE"/>
        </w:rPr>
      </w:pPr>
      <w:r w:rsidRPr="003550BB">
        <w:rPr>
          <w:lang w:val="fr-BE"/>
        </w:rPr>
        <w:t xml:space="preserve">Un organigramme BIM intégrant les membres connus de l’équipe de projet et leurs personnes de contact pour le projet est repris </w:t>
      </w:r>
      <w:r w:rsidRPr="003550BB">
        <w:rPr>
          <w:rStyle w:val="ToFillChar"/>
          <w:lang w:val="fr-BE"/>
        </w:rPr>
        <w:t>&lt;à l’annexe x&gt;</w:t>
      </w:r>
      <w:r w:rsidRPr="003550BB">
        <w:rPr>
          <w:lang w:val="fr-BE"/>
        </w:rPr>
        <w:t>.</w:t>
      </w:r>
    </w:p>
    <w:p w:rsidR="008B719F" w:rsidRPr="00B94D83" w:rsidRDefault="003518B5" w:rsidP="5BCE403E">
      <w:pPr>
        <w:pStyle w:val="Heading2"/>
      </w:pPr>
      <w:bookmarkStart w:id="80" w:name="_Ref491857062"/>
      <w:bookmarkStart w:id="81" w:name="_Ref491857067"/>
      <w:bookmarkStart w:id="82" w:name="_Toc518485511"/>
      <w:bookmarkStart w:id="83" w:name="_Toc518645972"/>
      <w:bookmarkStart w:id="84" w:name="_Toc518648409"/>
      <w:bookmarkStart w:id="85" w:name="_Toc518655796"/>
      <w:bookmarkStart w:id="86" w:name="_Toc5713519"/>
      <w:proofErr w:type="spellStart"/>
      <w:r w:rsidRPr="00B94D83">
        <w:t>Étapes</w:t>
      </w:r>
      <w:bookmarkEnd w:id="80"/>
      <w:bookmarkEnd w:id="81"/>
      <w:bookmarkEnd w:id="82"/>
      <w:bookmarkEnd w:id="83"/>
      <w:bookmarkEnd w:id="84"/>
      <w:bookmarkEnd w:id="85"/>
      <w:bookmarkEnd w:id="86"/>
      <w:proofErr w:type="spellEnd"/>
    </w:p>
    <w:p w:rsidR="0039495F" w:rsidRPr="003550BB" w:rsidRDefault="00A73DA4" w:rsidP="002D603E">
      <w:pPr>
        <w:rPr>
          <w:lang w:val="fr-BE"/>
        </w:rPr>
      </w:pPr>
      <w:r w:rsidRPr="003550BB">
        <w:rPr>
          <w:rStyle w:val="ToFillChar"/>
          <w:lang w:val="fr-BE"/>
        </w:rPr>
        <w:t>&lt;Le tableau x ci-dessous, l’annexe x, le document x…&gt;</w:t>
      </w:r>
      <w:r w:rsidRPr="003550BB">
        <w:rPr>
          <w:lang w:val="fr-BE"/>
        </w:rPr>
        <w:t xml:space="preserve"> présente un aperçu</w:t>
      </w:r>
      <w:r w:rsidR="000015E5" w:rsidRPr="003550BB">
        <w:rPr>
          <w:lang w:val="fr-BE"/>
        </w:rPr>
        <w:t xml:space="preserve"> (plus détaillé que dans le protocole)</w:t>
      </w:r>
      <w:r w:rsidRPr="003550BB">
        <w:rPr>
          <w:lang w:val="fr-BE"/>
        </w:rPr>
        <w:t xml:space="preserve"> de</w:t>
      </w:r>
      <w:r w:rsidR="000015E5" w:rsidRPr="003550BB">
        <w:rPr>
          <w:lang w:val="fr-BE"/>
        </w:rPr>
        <w:t>s différentes étapes du planning</w:t>
      </w:r>
      <w:r w:rsidRPr="003550BB">
        <w:rPr>
          <w:lang w:val="fr-BE"/>
        </w:rPr>
        <w:t>.</w:t>
      </w:r>
    </w:p>
    <w:p w:rsidR="0084374C" w:rsidRPr="003550BB" w:rsidRDefault="0084374C" w:rsidP="002D603E">
      <w:pPr>
        <w:rPr>
          <w:lang w:val="fr-BE"/>
        </w:rPr>
      </w:pPr>
    </w:p>
    <w:p w:rsidR="0084374C" w:rsidRPr="003550BB" w:rsidRDefault="0084374C">
      <w:pPr>
        <w:jc w:val="left"/>
        <w:rPr>
          <w:rFonts w:asciiTheme="majorHAnsi" w:eastAsia="Times New Roman" w:hAnsiTheme="majorHAnsi" w:cstheme="majorBidi"/>
          <w:color w:val="007E7B"/>
          <w:sz w:val="32"/>
          <w:szCs w:val="32"/>
          <w:lang w:val="fr-BE"/>
        </w:rPr>
      </w:pPr>
      <w:r w:rsidRPr="003550BB">
        <w:rPr>
          <w:lang w:val="fr-BE"/>
        </w:rPr>
        <w:br w:type="page"/>
      </w:r>
    </w:p>
    <w:p w:rsidR="0084374C" w:rsidRPr="00B94D83" w:rsidRDefault="0084374C" w:rsidP="0084374C">
      <w:pPr>
        <w:pStyle w:val="Heading1"/>
      </w:pPr>
      <w:bookmarkStart w:id="87" w:name="_Toc518485512"/>
      <w:bookmarkStart w:id="88" w:name="_Toc518645973"/>
      <w:bookmarkStart w:id="89" w:name="_Toc518648410"/>
      <w:bookmarkStart w:id="90" w:name="_Toc518655797"/>
      <w:bookmarkStart w:id="91" w:name="_Toc5713520"/>
      <w:proofErr w:type="spellStart"/>
      <w:r w:rsidRPr="00B94D83">
        <w:lastRenderedPageBreak/>
        <w:t>Objectifs</w:t>
      </w:r>
      <w:proofErr w:type="spellEnd"/>
      <w:r w:rsidRPr="00B94D83">
        <w:t xml:space="preserve"> et </w:t>
      </w:r>
      <w:proofErr w:type="spellStart"/>
      <w:r w:rsidRPr="00B94D83">
        <w:t>applications</w:t>
      </w:r>
      <w:proofErr w:type="spellEnd"/>
      <w:r w:rsidRPr="00B94D83">
        <w:t xml:space="preserve"> BIM</w:t>
      </w:r>
      <w:bookmarkEnd w:id="87"/>
      <w:bookmarkEnd w:id="88"/>
      <w:bookmarkEnd w:id="89"/>
      <w:bookmarkEnd w:id="90"/>
      <w:bookmarkEnd w:id="91"/>
    </w:p>
    <w:p w:rsidR="0084374C" w:rsidRPr="003550BB" w:rsidRDefault="00290E8C" w:rsidP="008327F4">
      <w:pPr>
        <w:pStyle w:val="BodyText"/>
        <w:rPr>
          <w:lang w:val="fr-BE"/>
        </w:rPr>
      </w:pPr>
      <w:r w:rsidRPr="003550BB">
        <w:rPr>
          <w:lang w:val="fr-BE"/>
        </w:rPr>
        <w:t xml:space="preserve">Les objectifs et les applications BIM du protocole BIM </w:t>
      </w:r>
      <w:proofErr w:type="gramStart"/>
      <w:r w:rsidRPr="003550BB">
        <w:rPr>
          <w:lang w:val="fr-BE"/>
        </w:rPr>
        <w:t>restent</w:t>
      </w:r>
      <w:proofErr w:type="gramEnd"/>
      <w:r w:rsidRPr="003550BB">
        <w:rPr>
          <w:lang w:val="fr-BE"/>
        </w:rPr>
        <w:t xml:space="preserve"> valables dans leur intégralité. </w:t>
      </w:r>
    </w:p>
    <w:p w:rsidR="00290E8C" w:rsidRPr="003550BB" w:rsidRDefault="00290E8C" w:rsidP="00D90FC3">
      <w:pPr>
        <w:pStyle w:val="ListParagraph"/>
        <w:keepLines/>
        <w:numPr>
          <w:ilvl w:val="0"/>
          <w:numId w:val="45"/>
        </w:numPr>
        <w:ind w:left="709" w:hanging="709"/>
        <w:contextualSpacing w:val="0"/>
        <w:jc w:val="left"/>
        <w:rPr>
          <w:lang w:val="fr-BE"/>
        </w:rPr>
      </w:pPr>
      <w:r w:rsidRPr="003550BB">
        <w:rPr>
          <w:lang w:val="fr-BE"/>
        </w:rPr>
        <w:t xml:space="preserve">Les partenaires de projet y ajoutent les objectifs et applications BIM suivants : </w:t>
      </w:r>
      <w:r w:rsidRPr="003550BB">
        <w:rPr>
          <w:rStyle w:val="ToFillChar"/>
          <w:lang w:val="fr-BE"/>
        </w:rPr>
        <w:t>&lt;…&gt;</w:t>
      </w:r>
    </w:p>
    <w:p w:rsidR="008C0DE4" w:rsidRPr="003550BB" w:rsidRDefault="008C0DE4" w:rsidP="00AB1A97">
      <w:pPr>
        <w:pStyle w:val="ListParagraph"/>
        <w:rPr>
          <w:lang w:val="fr-BE"/>
        </w:rPr>
      </w:pPr>
    </w:p>
    <w:p w:rsidR="00D23C7A" w:rsidRPr="00B94D83" w:rsidRDefault="5BCE403E" w:rsidP="005F7035">
      <w:pPr>
        <w:pStyle w:val="Heading1"/>
      </w:pPr>
      <w:bookmarkStart w:id="92" w:name="_Ref517854434"/>
      <w:bookmarkStart w:id="93" w:name="_Toc518485513"/>
      <w:bookmarkStart w:id="94" w:name="_Toc518645974"/>
      <w:bookmarkStart w:id="95" w:name="_Toc518648411"/>
      <w:bookmarkStart w:id="96" w:name="_Toc518655798"/>
      <w:bookmarkStart w:id="97" w:name="_Toc5713521"/>
      <w:bookmarkStart w:id="98" w:name="_Toc477956353"/>
      <w:bookmarkStart w:id="99" w:name="_Ref491937558"/>
      <w:bookmarkStart w:id="100" w:name="_Ref491937562"/>
      <w:bookmarkStart w:id="101" w:name="_Toc477956355"/>
      <w:proofErr w:type="spellStart"/>
      <w:r w:rsidRPr="00B94D83">
        <w:lastRenderedPageBreak/>
        <w:t>Informations</w:t>
      </w:r>
      <w:proofErr w:type="spellEnd"/>
      <w:r w:rsidRPr="00B94D83">
        <w:t xml:space="preserve"> à </w:t>
      </w:r>
      <w:proofErr w:type="spellStart"/>
      <w:r w:rsidRPr="00B94D83">
        <w:t>échanger</w:t>
      </w:r>
      <w:bookmarkEnd w:id="92"/>
      <w:bookmarkEnd w:id="93"/>
      <w:bookmarkEnd w:id="94"/>
      <w:bookmarkEnd w:id="95"/>
      <w:bookmarkEnd w:id="96"/>
      <w:bookmarkEnd w:id="97"/>
      <w:proofErr w:type="spellEnd"/>
    </w:p>
    <w:p w:rsidR="00F8648C" w:rsidRPr="00B94D83" w:rsidRDefault="005536D4" w:rsidP="00103C6C">
      <w:pPr>
        <w:pStyle w:val="Heading2"/>
      </w:pPr>
      <w:bookmarkStart w:id="102" w:name="_Ref1468077"/>
      <w:bookmarkStart w:id="103" w:name="_Toc5713522"/>
      <w:bookmarkStart w:id="104" w:name="_Ref499567416"/>
      <w:bookmarkStart w:id="105" w:name="_Ref499567417"/>
      <w:r w:rsidRPr="00B94D83">
        <w:t>Liste des livrables</w:t>
      </w:r>
      <w:bookmarkEnd w:id="102"/>
      <w:bookmarkEnd w:id="103"/>
    </w:p>
    <w:p w:rsidR="008A4C80" w:rsidRPr="003550BB" w:rsidRDefault="008A4C80" w:rsidP="00DC32F6">
      <w:pPr>
        <w:rPr>
          <w:lang w:val="fr-BE"/>
        </w:rPr>
      </w:pPr>
      <w:r w:rsidRPr="003550BB">
        <w:rPr>
          <w:lang w:val="fr-BE"/>
        </w:rPr>
        <w:t xml:space="preserve">Un aperçu des livrables demandés dans ce projet est repris à </w:t>
      </w:r>
      <w:r w:rsidRPr="003550BB">
        <w:rPr>
          <w:rStyle w:val="ToFillChar"/>
          <w:lang w:val="fr-BE"/>
        </w:rPr>
        <w:t>&lt;l'annexe x&gt;</w:t>
      </w:r>
      <w:r w:rsidRPr="003550BB">
        <w:rPr>
          <w:lang w:val="fr-BE"/>
        </w:rPr>
        <w:t>.</w:t>
      </w:r>
    </w:p>
    <w:p w:rsidR="00C9093B" w:rsidRPr="003550BB" w:rsidRDefault="00897A9A" w:rsidP="00DC32F6">
      <w:pPr>
        <w:rPr>
          <w:lang w:val="fr-BE"/>
        </w:rPr>
      </w:pPr>
      <w:r w:rsidRPr="003550BB">
        <w:rPr>
          <w:lang w:val="fr-BE"/>
        </w:rPr>
        <w:t>On distingue les types de livrables relatifs aux :</w:t>
      </w:r>
    </w:p>
    <w:p w:rsidR="00C9093B" w:rsidRPr="00B94D83" w:rsidRDefault="00B17E22" w:rsidP="00D90FC3">
      <w:pPr>
        <w:pStyle w:val="ListParagraph"/>
        <w:numPr>
          <w:ilvl w:val="0"/>
          <w:numId w:val="24"/>
        </w:numPr>
      </w:pPr>
      <w:proofErr w:type="spellStart"/>
      <w:proofErr w:type="gramStart"/>
      <w:r w:rsidRPr="00B94D83">
        <w:t>modèles</w:t>
      </w:r>
      <w:proofErr w:type="spellEnd"/>
      <w:proofErr w:type="gramEnd"/>
      <w:r w:rsidRPr="00B94D83">
        <w:t xml:space="preserve"> BIM partiels</w:t>
      </w:r>
    </w:p>
    <w:p w:rsidR="00C9093B" w:rsidRPr="00B94D83" w:rsidRDefault="004668F3" w:rsidP="00D90FC3">
      <w:pPr>
        <w:pStyle w:val="ListParagraph"/>
        <w:numPr>
          <w:ilvl w:val="0"/>
          <w:numId w:val="24"/>
        </w:numPr>
      </w:pPr>
      <w:r w:rsidRPr="00B94D83">
        <w:t>modèles BIM composés</w:t>
      </w:r>
    </w:p>
    <w:p w:rsidR="00C9093B" w:rsidRPr="00B94D83" w:rsidRDefault="004668F3" w:rsidP="00D90FC3">
      <w:pPr>
        <w:pStyle w:val="ListParagraph"/>
        <w:numPr>
          <w:ilvl w:val="0"/>
          <w:numId w:val="24"/>
        </w:numPr>
      </w:pPr>
      <w:r w:rsidRPr="00B94D83">
        <w:t>extraits du modèle BIM.</w:t>
      </w:r>
    </w:p>
    <w:p w:rsidR="007222BB" w:rsidRPr="00B94D83" w:rsidRDefault="00680F2E" w:rsidP="5BCE403E">
      <w:pPr>
        <w:pStyle w:val="Heading2"/>
      </w:pPr>
      <w:bookmarkStart w:id="106" w:name="_Ref507589559"/>
      <w:bookmarkStart w:id="107" w:name="_Toc518485515"/>
      <w:bookmarkStart w:id="108" w:name="_Toc518645976"/>
      <w:bookmarkStart w:id="109" w:name="_Toc518648413"/>
      <w:bookmarkStart w:id="110" w:name="_Toc518655800"/>
      <w:bookmarkStart w:id="111" w:name="_Toc5713523"/>
      <w:r w:rsidRPr="00B94D83">
        <w:t>Spécifications des livrables</w:t>
      </w:r>
      <w:bookmarkEnd w:id="98"/>
      <w:bookmarkEnd w:id="99"/>
      <w:bookmarkEnd w:id="100"/>
      <w:bookmarkEnd w:id="104"/>
      <w:bookmarkEnd w:id="105"/>
      <w:bookmarkEnd w:id="106"/>
      <w:bookmarkEnd w:id="107"/>
      <w:bookmarkEnd w:id="108"/>
      <w:bookmarkEnd w:id="109"/>
      <w:bookmarkEnd w:id="110"/>
      <w:bookmarkEnd w:id="111"/>
    </w:p>
    <w:p w:rsidR="00A123C8" w:rsidRPr="003550BB" w:rsidRDefault="5BCE403E" w:rsidP="002626B8">
      <w:pPr>
        <w:pStyle w:val="BodyText"/>
        <w:rPr>
          <w:lang w:val="fr-BE"/>
        </w:rPr>
      </w:pPr>
      <w:r w:rsidRPr="003550BB">
        <w:rPr>
          <w:lang w:val="fr-BE"/>
        </w:rPr>
        <w:t>Les modèles et extraits BIM sont transmis conformément aux dispositions décrites dans le protocole BIM. D’autres spécifications éventuelles en la matière sont reprises dans les paragraphes suivants.</w:t>
      </w:r>
    </w:p>
    <w:p w:rsidR="00CF7528" w:rsidRPr="003550BB" w:rsidRDefault="00897A9A" w:rsidP="002626B8">
      <w:pPr>
        <w:pStyle w:val="BodyText"/>
        <w:rPr>
          <w:lang w:val="fr-BE"/>
        </w:rPr>
      </w:pPr>
      <w:r w:rsidRPr="003550BB">
        <w:rPr>
          <w:lang w:val="fr-BE"/>
        </w:rPr>
        <w:t>Avant de partager les livrables, il convient de :</w:t>
      </w:r>
    </w:p>
    <w:p w:rsidR="006E0CE5" w:rsidRPr="003550BB" w:rsidRDefault="00A02301" w:rsidP="00D90FC3">
      <w:pPr>
        <w:pStyle w:val="ListParagraph"/>
        <w:numPr>
          <w:ilvl w:val="0"/>
          <w:numId w:val="35"/>
        </w:numPr>
        <w:rPr>
          <w:lang w:val="fr-BE"/>
        </w:rPr>
      </w:pPr>
      <w:proofErr w:type="gramStart"/>
      <w:r w:rsidRPr="003550BB">
        <w:rPr>
          <w:lang w:val="fr-BE"/>
        </w:rPr>
        <w:t>documenter</w:t>
      </w:r>
      <w:proofErr w:type="gramEnd"/>
      <w:r w:rsidRPr="003550BB">
        <w:rPr>
          <w:lang w:val="fr-BE"/>
        </w:rPr>
        <w:t xml:space="preserve"> les différentes configurations d’importation et d’exportation des livrables (voir </w:t>
      </w:r>
      <w:r w:rsidRPr="003550BB">
        <w:rPr>
          <w:rStyle w:val="ToFillChar"/>
          <w:lang w:val="fr-BE"/>
        </w:rPr>
        <w:t>&lt;annexe x&gt;</w:t>
      </w:r>
      <w:r w:rsidRPr="003550BB">
        <w:rPr>
          <w:lang w:val="fr-BE"/>
        </w:rPr>
        <w:t>) ;</w:t>
      </w:r>
    </w:p>
    <w:p w:rsidR="00CF7528" w:rsidRPr="003550BB" w:rsidRDefault="00A02301" w:rsidP="00D90FC3">
      <w:pPr>
        <w:pStyle w:val="ListParagraph"/>
        <w:numPr>
          <w:ilvl w:val="0"/>
          <w:numId w:val="35"/>
        </w:numPr>
        <w:rPr>
          <w:lang w:val="fr-BE"/>
        </w:rPr>
      </w:pPr>
      <w:proofErr w:type="gramStart"/>
      <w:r w:rsidRPr="003550BB">
        <w:rPr>
          <w:lang w:val="fr-BE"/>
        </w:rPr>
        <w:t>effectuer</w:t>
      </w:r>
      <w:proofErr w:type="gramEnd"/>
      <w:r w:rsidRPr="003550BB">
        <w:rPr>
          <w:lang w:val="fr-BE"/>
        </w:rPr>
        <w:t xml:space="preserve"> des contrôles (voir le point </w:t>
      </w:r>
      <w:r w:rsidRPr="003550BB">
        <w:rPr>
          <w:rStyle w:val="ToFillChar"/>
          <w:lang w:val="fr-BE"/>
        </w:rPr>
        <w:t>&lt;</w:t>
      </w:r>
      <w:r w:rsidR="00CF7528" w:rsidRPr="00B94D83">
        <w:rPr>
          <w:rStyle w:val="ToFillChar"/>
        </w:rPr>
        <w:fldChar w:fldCharType="begin"/>
      </w:r>
      <w:r w:rsidR="00CF7528" w:rsidRPr="003550BB">
        <w:rPr>
          <w:rStyle w:val="ToFillChar"/>
          <w:lang w:val="fr-BE"/>
        </w:rPr>
        <w:instrText xml:space="preserve"> REF _Ref499564131 \r \h  \* MERGEFORMAT </w:instrText>
      </w:r>
      <w:r w:rsidR="00CF7528" w:rsidRPr="00B94D83">
        <w:rPr>
          <w:rStyle w:val="ToFillChar"/>
        </w:rPr>
      </w:r>
      <w:r w:rsidR="00CF7528" w:rsidRPr="00B94D83">
        <w:rPr>
          <w:rStyle w:val="ToFillChar"/>
        </w:rPr>
        <w:fldChar w:fldCharType="separate"/>
      </w:r>
      <w:r w:rsidR="00D94A07" w:rsidRPr="003550BB">
        <w:rPr>
          <w:rStyle w:val="ToFillChar"/>
          <w:lang w:val="fr-BE"/>
        </w:rPr>
        <w:t>6.1</w:t>
      </w:r>
      <w:r w:rsidR="00CF7528" w:rsidRPr="00B94D83">
        <w:rPr>
          <w:rStyle w:val="ToFillChar"/>
        </w:rPr>
        <w:fldChar w:fldCharType="end"/>
      </w:r>
      <w:r w:rsidRPr="003550BB">
        <w:rPr>
          <w:rStyle w:val="ToFillChar"/>
          <w:lang w:val="fr-BE"/>
        </w:rPr>
        <w:t xml:space="preserve"> </w:t>
      </w:r>
      <w:r w:rsidR="00A224B2" w:rsidRPr="00A224B2">
        <w:rPr>
          <w:rStyle w:val="ToFillChar"/>
        </w:rPr>
        <w:fldChar w:fldCharType="begin"/>
      </w:r>
      <w:r w:rsidR="00A224B2" w:rsidRPr="00A224B2">
        <w:rPr>
          <w:rStyle w:val="ToFillChar"/>
          <w:lang w:val="fr-BE"/>
        </w:rPr>
        <w:instrText xml:space="preserve"> REF _Ref3377514 \h  \* MERGEFORMAT </w:instrText>
      </w:r>
      <w:r w:rsidR="00A224B2" w:rsidRPr="00A224B2">
        <w:rPr>
          <w:rStyle w:val="ToFillChar"/>
        </w:rPr>
      </w:r>
      <w:r w:rsidR="00A224B2" w:rsidRPr="00A224B2">
        <w:rPr>
          <w:rStyle w:val="ToFillChar"/>
        </w:rPr>
        <w:fldChar w:fldCharType="separate"/>
      </w:r>
      <w:r w:rsidR="00A224B2" w:rsidRPr="00A224B2">
        <w:rPr>
          <w:rStyle w:val="ToFillChar"/>
          <w:lang w:val="fr-BE"/>
        </w:rPr>
        <w:t>Coordination et contrôle des modèles BIM  et des extraits BIM</w:t>
      </w:r>
      <w:r w:rsidR="00A224B2" w:rsidRPr="00A224B2">
        <w:rPr>
          <w:rStyle w:val="ToFillChar"/>
        </w:rPr>
        <w:fldChar w:fldCharType="end"/>
      </w:r>
      <w:r w:rsidRPr="003550BB">
        <w:rPr>
          <w:rStyle w:val="ToFillChar"/>
          <w:lang w:val="fr-BE"/>
        </w:rPr>
        <w:t>&gt;</w:t>
      </w:r>
      <w:r w:rsidRPr="003550BB">
        <w:rPr>
          <w:lang w:val="fr-BE"/>
        </w:rPr>
        <w:t>) ;</w:t>
      </w:r>
    </w:p>
    <w:p w:rsidR="00CF7528" w:rsidRPr="003550BB" w:rsidRDefault="00A02301" w:rsidP="00D90FC3">
      <w:pPr>
        <w:pStyle w:val="ListParagraph"/>
        <w:numPr>
          <w:ilvl w:val="0"/>
          <w:numId w:val="35"/>
        </w:numPr>
        <w:rPr>
          <w:lang w:val="fr-BE"/>
        </w:rPr>
      </w:pPr>
      <w:proofErr w:type="gramStart"/>
      <w:r w:rsidRPr="003550BB">
        <w:rPr>
          <w:lang w:val="fr-BE"/>
        </w:rPr>
        <w:t>extraire</w:t>
      </w:r>
      <w:proofErr w:type="gramEnd"/>
      <w:r w:rsidRPr="003550BB">
        <w:rPr>
          <w:lang w:val="fr-BE"/>
        </w:rPr>
        <w:t xml:space="preserve"> de l’environnement interne ou de plateformes du partenaire de projet</w:t>
      </w:r>
      <w:r w:rsidR="00595545" w:rsidRPr="003550BB">
        <w:rPr>
          <w:lang w:val="fr-BE"/>
        </w:rPr>
        <w:t xml:space="preserve"> une copie publiable des modèles BIM</w:t>
      </w:r>
    </w:p>
    <w:p w:rsidR="00CF7528" w:rsidRPr="003550BB" w:rsidRDefault="00A02301" w:rsidP="00D90FC3">
      <w:pPr>
        <w:pStyle w:val="ListParagraph"/>
        <w:numPr>
          <w:ilvl w:val="0"/>
          <w:numId w:val="35"/>
        </w:numPr>
        <w:rPr>
          <w:lang w:val="fr-BE"/>
        </w:rPr>
      </w:pPr>
      <w:proofErr w:type="gramStart"/>
      <w:r w:rsidRPr="003550BB">
        <w:rPr>
          <w:lang w:val="fr-BE"/>
        </w:rPr>
        <w:t>optimaliser</w:t>
      </w:r>
      <w:proofErr w:type="gramEnd"/>
      <w:r w:rsidRPr="003550BB">
        <w:rPr>
          <w:lang w:val="fr-BE"/>
        </w:rPr>
        <w:t xml:space="preserve"> les modèles BIM et supprimer les informations temporaires</w:t>
      </w:r>
    </w:p>
    <w:p w:rsidR="00CF7528" w:rsidRPr="003550BB" w:rsidRDefault="00344C1B" w:rsidP="00D90FC3">
      <w:pPr>
        <w:pStyle w:val="ListParagraph"/>
        <w:numPr>
          <w:ilvl w:val="0"/>
          <w:numId w:val="35"/>
        </w:numPr>
        <w:rPr>
          <w:lang w:val="fr-BE"/>
        </w:rPr>
      </w:pPr>
      <w:proofErr w:type="gramStart"/>
      <w:r w:rsidRPr="003550BB">
        <w:rPr>
          <w:lang w:val="fr-BE"/>
        </w:rPr>
        <w:t>suivre</w:t>
      </w:r>
      <w:proofErr w:type="gramEnd"/>
      <w:r w:rsidRPr="003550BB">
        <w:rPr>
          <w:lang w:val="fr-BE"/>
        </w:rPr>
        <w:t xml:space="preserve"> la procédure appropriée pour chaque extrait de modèle BIM (voir les paragraphes concernés ci-dessous)</w:t>
      </w:r>
    </w:p>
    <w:p w:rsidR="00CF7528" w:rsidRPr="003550BB" w:rsidRDefault="00A02301" w:rsidP="00D90FC3">
      <w:pPr>
        <w:pStyle w:val="ListParagraph"/>
        <w:numPr>
          <w:ilvl w:val="0"/>
          <w:numId w:val="35"/>
        </w:numPr>
        <w:rPr>
          <w:lang w:val="fr-BE"/>
        </w:rPr>
      </w:pPr>
      <w:proofErr w:type="gramStart"/>
      <w:r w:rsidRPr="003550BB">
        <w:rPr>
          <w:lang w:val="fr-BE"/>
        </w:rPr>
        <w:t>sauvegarder</w:t>
      </w:r>
      <w:proofErr w:type="gramEnd"/>
      <w:r w:rsidRPr="003550BB">
        <w:rPr>
          <w:lang w:val="fr-BE"/>
        </w:rPr>
        <w:t xml:space="preserve"> les fichiers en respectant la dénomination convenue (voir le point </w:t>
      </w:r>
      <w:r w:rsidRPr="003550BB">
        <w:rPr>
          <w:rStyle w:val="ToFillChar"/>
          <w:lang w:val="fr-BE"/>
        </w:rPr>
        <w:t>&lt;</w:t>
      </w:r>
      <w:r w:rsidR="00A52488" w:rsidRPr="00B94D83">
        <w:rPr>
          <w:rStyle w:val="ToFillChar"/>
        </w:rPr>
        <w:fldChar w:fldCharType="begin"/>
      </w:r>
      <w:r w:rsidR="00A52488" w:rsidRPr="003550BB">
        <w:rPr>
          <w:rStyle w:val="ToFillChar"/>
          <w:lang w:val="fr-BE"/>
        </w:rPr>
        <w:instrText xml:space="preserve"> REF _Ref516834190 \r \h </w:instrText>
      </w:r>
      <w:r w:rsidR="00742111" w:rsidRPr="003550BB">
        <w:rPr>
          <w:rStyle w:val="ToFillChar"/>
          <w:lang w:val="fr-BE"/>
        </w:rPr>
        <w:instrText xml:space="preserve"> \* MERGEFORMAT </w:instrText>
      </w:r>
      <w:r w:rsidR="00A52488" w:rsidRPr="00B94D83">
        <w:rPr>
          <w:rStyle w:val="ToFillChar"/>
        </w:rPr>
      </w:r>
      <w:r w:rsidR="00A52488" w:rsidRPr="00B94D83">
        <w:rPr>
          <w:rStyle w:val="ToFillChar"/>
        </w:rPr>
        <w:fldChar w:fldCharType="separate"/>
      </w:r>
      <w:r w:rsidR="00D94A07" w:rsidRPr="003550BB">
        <w:rPr>
          <w:rStyle w:val="ToFillChar"/>
          <w:lang w:val="fr-BE"/>
        </w:rPr>
        <w:t>5.3</w:t>
      </w:r>
      <w:r w:rsidR="00A52488" w:rsidRPr="00B94D83">
        <w:rPr>
          <w:rStyle w:val="ToFillChar"/>
        </w:rPr>
        <w:fldChar w:fldCharType="end"/>
      </w:r>
      <w:r w:rsidRPr="003550BB">
        <w:rPr>
          <w:rStyle w:val="ToFillChar"/>
          <w:lang w:val="fr-BE"/>
        </w:rPr>
        <w:t xml:space="preserve"> </w:t>
      </w:r>
      <w:r w:rsidR="00A52488" w:rsidRPr="00B94D83">
        <w:rPr>
          <w:rStyle w:val="ToFillChar"/>
        </w:rPr>
        <w:fldChar w:fldCharType="begin"/>
      </w:r>
      <w:r w:rsidR="00A52488" w:rsidRPr="003550BB">
        <w:rPr>
          <w:rStyle w:val="ToFillChar"/>
          <w:lang w:val="fr-BE"/>
        </w:rPr>
        <w:instrText xml:space="preserve"> REF _Ref516834190 \h </w:instrText>
      </w:r>
      <w:r w:rsidR="00742111" w:rsidRPr="003550BB">
        <w:rPr>
          <w:rStyle w:val="ToFillChar"/>
          <w:lang w:val="fr-BE"/>
        </w:rPr>
        <w:instrText xml:space="preserve"> \* MERGEFORMAT </w:instrText>
      </w:r>
      <w:r w:rsidR="00A52488" w:rsidRPr="00B94D83">
        <w:rPr>
          <w:rStyle w:val="ToFillChar"/>
        </w:rPr>
      </w:r>
      <w:r w:rsidR="00A52488" w:rsidRPr="00B94D83">
        <w:rPr>
          <w:rStyle w:val="ToFillChar"/>
        </w:rPr>
        <w:fldChar w:fldCharType="separate"/>
      </w:r>
      <w:r w:rsidR="00D94A07" w:rsidRPr="003550BB">
        <w:rPr>
          <w:rStyle w:val="ToFillChar"/>
          <w:lang w:val="fr-BE"/>
        </w:rPr>
        <w:t>Dénomination des fichiers</w:t>
      </w:r>
      <w:r w:rsidR="00A52488" w:rsidRPr="00B94D83">
        <w:rPr>
          <w:rStyle w:val="ToFillChar"/>
        </w:rPr>
        <w:fldChar w:fldCharType="end"/>
      </w:r>
      <w:r w:rsidRPr="003550BB">
        <w:rPr>
          <w:rStyle w:val="ToFillChar"/>
          <w:lang w:val="fr-BE"/>
        </w:rPr>
        <w:t>&gt;</w:t>
      </w:r>
      <w:r w:rsidRPr="003550BB">
        <w:rPr>
          <w:lang w:val="fr-BE"/>
        </w:rPr>
        <w:t>)</w:t>
      </w:r>
    </w:p>
    <w:p w:rsidR="00CF7528" w:rsidRPr="003550BB" w:rsidRDefault="00A02301" w:rsidP="00D90FC3">
      <w:pPr>
        <w:pStyle w:val="ListParagraph"/>
        <w:numPr>
          <w:ilvl w:val="0"/>
          <w:numId w:val="35"/>
        </w:numPr>
        <w:rPr>
          <w:lang w:val="fr-BE"/>
        </w:rPr>
      </w:pPr>
      <w:proofErr w:type="gramStart"/>
      <w:r w:rsidRPr="003550BB">
        <w:rPr>
          <w:lang w:val="fr-BE"/>
        </w:rPr>
        <w:t>suivre</w:t>
      </w:r>
      <w:proofErr w:type="gramEnd"/>
      <w:r w:rsidRPr="003550BB">
        <w:rPr>
          <w:lang w:val="fr-BE"/>
        </w:rPr>
        <w:t xml:space="preserve"> une éventuelle procédure pour le regroupement et/ou la compression des fichiers</w:t>
      </w:r>
    </w:p>
    <w:p w:rsidR="00CF7528" w:rsidRPr="003550BB" w:rsidRDefault="00A02301" w:rsidP="00D90FC3">
      <w:pPr>
        <w:pStyle w:val="ListParagraph"/>
        <w:numPr>
          <w:ilvl w:val="0"/>
          <w:numId w:val="35"/>
        </w:numPr>
        <w:rPr>
          <w:lang w:val="fr-BE"/>
        </w:rPr>
      </w:pPr>
      <w:proofErr w:type="gramStart"/>
      <w:r w:rsidRPr="003550BB">
        <w:rPr>
          <w:lang w:val="fr-BE"/>
        </w:rPr>
        <w:t>charger</w:t>
      </w:r>
      <w:proofErr w:type="gramEnd"/>
      <w:r w:rsidRPr="003550BB">
        <w:rPr>
          <w:lang w:val="fr-BE"/>
        </w:rPr>
        <w:t xml:space="preserve"> les livrables sur le CDE conformément aux dispositions prises</w:t>
      </w:r>
    </w:p>
    <w:p w:rsidR="00601B1F" w:rsidRPr="003550BB" w:rsidRDefault="00A02301" w:rsidP="00D90FC3">
      <w:pPr>
        <w:pStyle w:val="ListParagraph"/>
        <w:numPr>
          <w:ilvl w:val="0"/>
          <w:numId w:val="35"/>
        </w:numPr>
        <w:rPr>
          <w:lang w:val="fr-BE"/>
        </w:rPr>
      </w:pPr>
      <w:proofErr w:type="gramStart"/>
      <w:r w:rsidRPr="003550BB">
        <w:rPr>
          <w:lang w:val="fr-BE"/>
        </w:rPr>
        <w:t>envoyer</w:t>
      </w:r>
      <w:proofErr w:type="gramEnd"/>
      <w:r w:rsidRPr="003550BB">
        <w:rPr>
          <w:lang w:val="fr-BE"/>
        </w:rPr>
        <w:t xml:space="preserve"> les notifications correspondantes depuis le CDE.</w:t>
      </w:r>
    </w:p>
    <w:p w:rsidR="007222BB" w:rsidRPr="003550BB" w:rsidRDefault="00681F07" w:rsidP="00797CDC">
      <w:pPr>
        <w:pStyle w:val="Heading3"/>
        <w:rPr>
          <w:rFonts w:eastAsia="Times New Roman"/>
          <w:lang w:val="fr-BE"/>
        </w:rPr>
      </w:pPr>
      <w:bookmarkStart w:id="112" w:name="_Ref507589592"/>
      <w:bookmarkStart w:id="113" w:name="_Toc518485516"/>
      <w:bookmarkStart w:id="114" w:name="_Toc518645977"/>
      <w:bookmarkStart w:id="115" w:name="_Toc518648414"/>
      <w:bookmarkStart w:id="116" w:name="_Toc518655801"/>
      <w:bookmarkStart w:id="117" w:name="_Toc5713524"/>
      <w:r w:rsidRPr="003550BB">
        <w:rPr>
          <w:lang w:val="fr-BE"/>
        </w:rPr>
        <w:t>Modèles BIM de discipline et autres modèles BIM partiels</w:t>
      </w:r>
      <w:bookmarkEnd w:id="112"/>
      <w:bookmarkEnd w:id="113"/>
      <w:bookmarkEnd w:id="114"/>
      <w:bookmarkEnd w:id="115"/>
      <w:bookmarkEnd w:id="116"/>
      <w:bookmarkEnd w:id="117"/>
    </w:p>
    <w:p w:rsidR="000352E5" w:rsidRPr="00B94D83" w:rsidRDefault="00252528" w:rsidP="000352E5">
      <w:pPr>
        <w:pStyle w:val="Heading4"/>
      </w:pPr>
      <w:bookmarkStart w:id="118" w:name="_Ref507588773"/>
      <w:bookmarkStart w:id="119" w:name="_Ref359637"/>
      <w:proofErr w:type="spellStart"/>
      <w:r w:rsidRPr="00B94D83">
        <w:t>Modèles</w:t>
      </w:r>
      <w:bookmarkEnd w:id="118"/>
      <w:proofErr w:type="spellEnd"/>
      <w:r w:rsidRPr="00B94D83">
        <w:t xml:space="preserve"> au format </w:t>
      </w:r>
      <w:proofErr w:type="spellStart"/>
      <w:r w:rsidRPr="00B94D83">
        <w:t>natif</w:t>
      </w:r>
      <w:bookmarkEnd w:id="119"/>
      <w:proofErr w:type="spellEnd"/>
    </w:p>
    <w:p w:rsidR="000F43BE" w:rsidRPr="003550BB" w:rsidRDefault="000F43BE" w:rsidP="00A815E4">
      <w:pPr>
        <w:pStyle w:val="BodyText"/>
        <w:rPr>
          <w:lang w:val="fr-BE"/>
        </w:rPr>
      </w:pPr>
      <w:r w:rsidRPr="003550BB">
        <w:rPr>
          <w:lang w:val="fr-BE"/>
        </w:rPr>
        <w:t>Les modèles au format natif doivent être élaborés conformément aux conventions de modélisation décrites au point </w:t>
      </w:r>
      <w:r w:rsidR="000A25D7" w:rsidRPr="00B94D83">
        <w:fldChar w:fldCharType="begin"/>
      </w:r>
      <w:r w:rsidR="000A25D7" w:rsidRPr="003550BB">
        <w:rPr>
          <w:lang w:val="fr-BE"/>
        </w:rPr>
        <w:instrText xml:space="preserve"> REF _Ref511304723 \r \h </w:instrText>
      </w:r>
      <w:r w:rsidR="00B94D83" w:rsidRPr="003550BB">
        <w:rPr>
          <w:lang w:val="fr-BE"/>
        </w:rPr>
        <w:instrText xml:space="preserve"> \* MERGEFORMAT </w:instrText>
      </w:r>
      <w:r w:rsidR="000A25D7" w:rsidRPr="00B94D83">
        <w:fldChar w:fldCharType="separate"/>
      </w:r>
      <w:r w:rsidR="00D94A07" w:rsidRPr="003550BB">
        <w:rPr>
          <w:lang w:val="fr-BE"/>
        </w:rPr>
        <w:t>5.4</w:t>
      </w:r>
      <w:r w:rsidR="000A25D7" w:rsidRPr="00B94D83">
        <w:fldChar w:fldCharType="end"/>
      </w:r>
      <w:r w:rsidRPr="003550BB">
        <w:rPr>
          <w:lang w:val="fr-BE"/>
        </w:rPr>
        <w:t xml:space="preserve"> </w:t>
      </w:r>
      <w:r w:rsidR="000A25D7" w:rsidRPr="00B94D83">
        <w:fldChar w:fldCharType="begin"/>
      </w:r>
      <w:r w:rsidR="000A25D7" w:rsidRPr="003550BB">
        <w:rPr>
          <w:lang w:val="fr-BE"/>
        </w:rPr>
        <w:instrText xml:space="preserve"> REF _Ref511304723 \h </w:instrText>
      </w:r>
      <w:r w:rsidR="00B94D83" w:rsidRPr="003550BB">
        <w:rPr>
          <w:lang w:val="fr-BE"/>
        </w:rPr>
        <w:instrText xml:space="preserve"> \* MERGEFORMAT </w:instrText>
      </w:r>
      <w:r w:rsidR="000A25D7" w:rsidRPr="00B94D83">
        <w:fldChar w:fldCharType="separate"/>
      </w:r>
      <w:r w:rsidR="00D94A07" w:rsidRPr="003550BB">
        <w:rPr>
          <w:lang w:val="fr-BE"/>
        </w:rPr>
        <w:t>Contenu du modèle</w:t>
      </w:r>
      <w:r w:rsidR="000A25D7" w:rsidRPr="00B94D83">
        <w:fldChar w:fldCharType="end"/>
      </w:r>
      <w:r w:rsidRPr="003550BB">
        <w:rPr>
          <w:lang w:val="fr-BE"/>
        </w:rPr>
        <w:t>.</w:t>
      </w:r>
    </w:p>
    <w:p w:rsidR="0093721A" w:rsidRPr="003550BB" w:rsidRDefault="0093721A" w:rsidP="00D90FC3">
      <w:pPr>
        <w:pStyle w:val="ListParagraph"/>
        <w:numPr>
          <w:ilvl w:val="0"/>
          <w:numId w:val="48"/>
        </w:numPr>
        <w:ind w:left="567" w:hanging="567"/>
        <w:rPr>
          <w:lang w:val="fr-BE"/>
        </w:rPr>
      </w:pPr>
      <w:r w:rsidRPr="003550BB">
        <w:rPr>
          <w:lang w:val="fr-BE"/>
        </w:rPr>
        <w:t xml:space="preserve">L’interaction entre les différents modèles partiels de ce projet est reprise dans les schémas de </w:t>
      </w:r>
      <w:r w:rsidRPr="003550BB">
        <w:rPr>
          <w:rStyle w:val="ToFillChar"/>
          <w:lang w:val="fr-BE"/>
        </w:rPr>
        <w:t>&lt;l’annexe x&gt;</w:t>
      </w:r>
      <w:r w:rsidRPr="003550BB">
        <w:rPr>
          <w:lang w:val="fr-BE"/>
        </w:rPr>
        <w:t xml:space="preserve">. </w:t>
      </w:r>
    </w:p>
    <w:p w:rsidR="00D47714" w:rsidRPr="003550BB" w:rsidRDefault="00F636A9" w:rsidP="00D90FC3">
      <w:pPr>
        <w:pStyle w:val="ListParagraph"/>
        <w:numPr>
          <w:ilvl w:val="0"/>
          <w:numId w:val="48"/>
        </w:numPr>
        <w:ind w:left="567" w:hanging="567"/>
        <w:rPr>
          <w:lang w:val="fr-BE"/>
        </w:rPr>
      </w:pPr>
      <w:r w:rsidRPr="003550BB">
        <w:rPr>
          <w:lang w:val="fr-BE"/>
        </w:rPr>
        <w:t xml:space="preserve">Les supports utilisés pour la modélisation sont énumérés à </w:t>
      </w:r>
      <w:r w:rsidRPr="003550BB">
        <w:rPr>
          <w:rStyle w:val="ToFillChar"/>
          <w:lang w:val="fr-BE"/>
        </w:rPr>
        <w:t>&lt;l’annexe x&gt;</w:t>
      </w:r>
      <w:r w:rsidRPr="003550BB">
        <w:rPr>
          <w:lang w:val="fr-BE"/>
        </w:rPr>
        <w:t xml:space="preserve">. </w:t>
      </w:r>
    </w:p>
    <w:p w:rsidR="0093721A" w:rsidRPr="003550BB" w:rsidRDefault="0093721A" w:rsidP="000F43BE">
      <w:pPr>
        <w:rPr>
          <w:lang w:val="fr-BE"/>
        </w:rPr>
      </w:pPr>
    </w:p>
    <w:p w:rsidR="000F43BE" w:rsidRPr="003550BB" w:rsidRDefault="006A3CD7" w:rsidP="00D90FC3">
      <w:pPr>
        <w:pStyle w:val="ListParagraph"/>
        <w:numPr>
          <w:ilvl w:val="0"/>
          <w:numId w:val="49"/>
        </w:numPr>
        <w:ind w:left="567" w:hanging="567"/>
        <w:rPr>
          <w:lang w:val="fr-BE"/>
        </w:rPr>
      </w:pPr>
      <w:r w:rsidRPr="003550BB">
        <w:rPr>
          <w:lang w:val="fr-BE"/>
        </w:rPr>
        <w:lastRenderedPageBreak/>
        <w:t xml:space="preserve">Pour que les extraits BIM souhaités </w:t>
      </w:r>
      <w:proofErr w:type="gramStart"/>
      <w:r w:rsidRPr="003550BB">
        <w:rPr>
          <w:lang w:val="fr-BE"/>
        </w:rPr>
        <w:t>puissent</w:t>
      </w:r>
      <w:proofErr w:type="gramEnd"/>
      <w:r w:rsidRPr="003550BB">
        <w:rPr>
          <w:lang w:val="fr-BE"/>
        </w:rPr>
        <w:t xml:space="preserve"> être </w:t>
      </w:r>
      <w:r w:rsidR="001635D9" w:rsidRPr="003550BB">
        <w:rPr>
          <w:lang w:val="fr-BE"/>
        </w:rPr>
        <w:t>réalisés à partir de</w:t>
      </w:r>
      <w:r w:rsidRPr="003550BB">
        <w:rPr>
          <w:lang w:val="fr-BE"/>
        </w:rPr>
        <w:t xml:space="preserve"> modèles BIM par les membres destinataires de l’équipe de projet sur la base de vues préparées, il convient de respecter les échelles suivantes : </w:t>
      </w:r>
    </w:p>
    <w:p w:rsidR="00E1748D" w:rsidRPr="00B94D83" w:rsidRDefault="00A02301" w:rsidP="00D90FC3">
      <w:pPr>
        <w:pStyle w:val="ListParagraph"/>
        <w:numPr>
          <w:ilvl w:val="0"/>
          <w:numId w:val="19"/>
        </w:numPr>
      </w:pPr>
      <w:proofErr w:type="spellStart"/>
      <w:proofErr w:type="gramStart"/>
      <w:r w:rsidRPr="00B94D83">
        <w:t>plans</w:t>
      </w:r>
      <w:proofErr w:type="spellEnd"/>
      <w:proofErr w:type="gramEnd"/>
      <w:r w:rsidRPr="00B94D83">
        <w:t xml:space="preserve"> de sol : </w:t>
      </w:r>
    </w:p>
    <w:p w:rsidR="006A3CD7" w:rsidRPr="00B94D83" w:rsidRDefault="00E1748D" w:rsidP="00D90FC3">
      <w:pPr>
        <w:pStyle w:val="ListParagraph"/>
        <w:numPr>
          <w:ilvl w:val="1"/>
          <w:numId w:val="19"/>
        </w:numPr>
        <w:rPr>
          <w:rStyle w:val="ToFillChar"/>
          <w:color w:val="auto"/>
          <w:sz w:val="24"/>
        </w:rPr>
      </w:pPr>
      <w:r w:rsidRPr="00B94D83">
        <w:rPr>
          <w:rStyle w:val="ToFillChar"/>
        </w:rPr>
        <w:t>&lt;phase&gt; :</w:t>
      </w:r>
      <w:r w:rsidRPr="00B94D83">
        <w:t xml:space="preserve"> </w:t>
      </w:r>
      <w:r w:rsidRPr="00B94D83">
        <w:rPr>
          <w:rStyle w:val="ToFillChar"/>
        </w:rPr>
        <w:t>&lt;nom de vue&gt; &lt;1/200, 1/100,1/50…&gt;</w:t>
      </w:r>
    </w:p>
    <w:p w:rsidR="0015746C" w:rsidRPr="00B94D83" w:rsidRDefault="0015746C" w:rsidP="00D90FC3">
      <w:pPr>
        <w:pStyle w:val="ListParagraph"/>
        <w:numPr>
          <w:ilvl w:val="1"/>
          <w:numId w:val="19"/>
        </w:numPr>
        <w:rPr>
          <w:rStyle w:val="ToFillChar"/>
          <w:color w:val="auto"/>
          <w:sz w:val="24"/>
        </w:rPr>
      </w:pPr>
      <w:r w:rsidRPr="00B94D83">
        <w:rPr>
          <w:rStyle w:val="ToFillChar"/>
        </w:rPr>
        <w:t>&lt;phase&gt; :</w:t>
      </w:r>
      <w:r w:rsidRPr="00B94D83">
        <w:t xml:space="preserve"> </w:t>
      </w:r>
      <w:r w:rsidRPr="00B94D83">
        <w:rPr>
          <w:rStyle w:val="ToFillChar"/>
        </w:rPr>
        <w:t>&lt;nom de vue&gt; &lt;1/200, 1/100,1/50…&gt;</w:t>
      </w:r>
    </w:p>
    <w:p w:rsidR="0015746C" w:rsidRPr="00B94D83" w:rsidRDefault="0015746C" w:rsidP="00D90FC3">
      <w:pPr>
        <w:pStyle w:val="ListParagraph"/>
        <w:numPr>
          <w:ilvl w:val="1"/>
          <w:numId w:val="19"/>
        </w:numPr>
      </w:pPr>
      <w:r w:rsidRPr="00B94D83">
        <w:rPr>
          <w:rStyle w:val="ToFillChar"/>
        </w:rPr>
        <w:t>&lt;…&gt;</w:t>
      </w:r>
    </w:p>
    <w:p w:rsidR="006A3CD7" w:rsidRPr="00B94D83" w:rsidRDefault="00A02301" w:rsidP="00D90FC3">
      <w:pPr>
        <w:pStyle w:val="ListParagraph"/>
        <w:numPr>
          <w:ilvl w:val="0"/>
          <w:numId w:val="19"/>
        </w:numPr>
      </w:pPr>
      <w:r w:rsidRPr="00B94D83">
        <w:t xml:space="preserve">façades : </w:t>
      </w:r>
    </w:p>
    <w:p w:rsidR="0015746C" w:rsidRPr="00B94D83" w:rsidRDefault="0015746C" w:rsidP="00D90FC3">
      <w:pPr>
        <w:pStyle w:val="ListParagraph"/>
        <w:numPr>
          <w:ilvl w:val="1"/>
          <w:numId w:val="18"/>
        </w:numPr>
      </w:pPr>
      <w:r w:rsidRPr="00B94D83">
        <w:rPr>
          <w:rStyle w:val="ToFillChar"/>
        </w:rPr>
        <w:t>&lt;phase&gt; :</w:t>
      </w:r>
      <w:r w:rsidRPr="00B94D83">
        <w:t xml:space="preserve"> </w:t>
      </w:r>
      <w:r w:rsidRPr="00B94D83">
        <w:rPr>
          <w:rStyle w:val="ToFillChar"/>
        </w:rPr>
        <w:t>&lt;nom de vue&gt; &lt;1/200, 1/100,1/50…&gt;</w:t>
      </w:r>
    </w:p>
    <w:p w:rsidR="0015746C" w:rsidRPr="00B94D83" w:rsidRDefault="0015746C" w:rsidP="00D90FC3">
      <w:pPr>
        <w:pStyle w:val="ListParagraph"/>
        <w:numPr>
          <w:ilvl w:val="1"/>
          <w:numId w:val="18"/>
        </w:numPr>
        <w:rPr>
          <w:rStyle w:val="ToFillChar"/>
          <w:color w:val="auto"/>
          <w:sz w:val="24"/>
        </w:rPr>
      </w:pPr>
      <w:r w:rsidRPr="00B94D83">
        <w:rPr>
          <w:rStyle w:val="ToFillChar"/>
        </w:rPr>
        <w:t>&lt;phase&gt; :</w:t>
      </w:r>
      <w:r w:rsidRPr="00B94D83">
        <w:t xml:space="preserve"> </w:t>
      </w:r>
      <w:r w:rsidRPr="00B94D83">
        <w:rPr>
          <w:rStyle w:val="ToFillChar"/>
        </w:rPr>
        <w:t>&lt;nom de vue&gt; &lt;1/200, 1/100,1/50…&gt;</w:t>
      </w:r>
    </w:p>
    <w:p w:rsidR="0015746C" w:rsidRPr="00B94D83" w:rsidRDefault="0015746C" w:rsidP="00D90FC3">
      <w:pPr>
        <w:pStyle w:val="ListParagraph"/>
        <w:numPr>
          <w:ilvl w:val="1"/>
          <w:numId w:val="18"/>
        </w:numPr>
      </w:pPr>
      <w:r w:rsidRPr="00B94D83">
        <w:rPr>
          <w:rStyle w:val="ToFillChar"/>
        </w:rPr>
        <w:t>&lt;…&gt;</w:t>
      </w:r>
    </w:p>
    <w:p w:rsidR="006A3CD7" w:rsidRPr="00B94D83" w:rsidRDefault="00A02301" w:rsidP="00D90FC3">
      <w:pPr>
        <w:pStyle w:val="ListParagraph"/>
        <w:numPr>
          <w:ilvl w:val="0"/>
          <w:numId w:val="18"/>
        </w:numPr>
      </w:pPr>
      <w:proofErr w:type="gramStart"/>
      <w:r w:rsidRPr="00B94D83">
        <w:t>coupes :</w:t>
      </w:r>
      <w:proofErr w:type="gramEnd"/>
    </w:p>
    <w:p w:rsidR="0015746C" w:rsidRPr="00B94D83" w:rsidRDefault="0015746C" w:rsidP="00D90FC3">
      <w:pPr>
        <w:pStyle w:val="ListParagraph"/>
        <w:numPr>
          <w:ilvl w:val="1"/>
          <w:numId w:val="18"/>
        </w:numPr>
      </w:pPr>
      <w:r w:rsidRPr="00B94D83">
        <w:rPr>
          <w:rStyle w:val="ToFillChar"/>
        </w:rPr>
        <w:t>&lt;phase&gt; :</w:t>
      </w:r>
      <w:r w:rsidRPr="00B94D83">
        <w:t xml:space="preserve"> </w:t>
      </w:r>
      <w:r w:rsidRPr="00B94D83">
        <w:rPr>
          <w:rStyle w:val="ToFillChar"/>
        </w:rPr>
        <w:t>&lt;nom de vue&gt; &lt;1/200, 1/100,1/50…&gt;</w:t>
      </w:r>
    </w:p>
    <w:p w:rsidR="0015746C" w:rsidRPr="00B94D83" w:rsidRDefault="0015746C" w:rsidP="00D90FC3">
      <w:pPr>
        <w:pStyle w:val="ListParagraph"/>
        <w:numPr>
          <w:ilvl w:val="1"/>
          <w:numId w:val="18"/>
        </w:numPr>
      </w:pPr>
      <w:r w:rsidRPr="00B94D83">
        <w:rPr>
          <w:rStyle w:val="ToFillChar"/>
        </w:rPr>
        <w:t>&lt;phase&gt; :</w:t>
      </w:r>
      <w:r w:rsidRPr="00B94D83">
        <w:t xml:space="preserve"> </w:t>
      </w:r>
      <w:r w:rsidRPr="00B94D83">
        <w:rPr>
          <w:rStyle w:val="ToFillChar"/>
        </w:rPr>
        <w:t>&lt;nom de vue&gt; &lt;1/200, 1/100,1/50…&gt;</w:t>
      </w:r>
    </w:p>
    <w:p w:rsidR="0015746C" w:rsidRPr="00B94D83" w:rsidRDefault="0015746C" w:rsidP="00D90FC3">
      <w:pPr>
        <w:pStyle w:val="ToFill"/>
        <w:numPr>
          <w:ilvl w:val="1"/>
          <w:numId w:val="18"/>
        </w:numPr>
      </w:pPr>
      <w:r w:rsidRPr="00B94D83">
        <w:t>&lt;…&gt;</w:t>
      </w:r>
    </w:p>
    <w:p w:rsidR="006A3CD7" w:rsidRPr="00B94D83" w:rsidRDefault="006A3CD7" w:rsidP="00D90FC3">
      <w:pPr>
        <w:pStyle w:val="ToFill"/>
        <w:numPr>
          <w:ilvl w:val="0"/>
          <w:numId w:val="18"/>
        </w:numPr>
      </w:pPr>
      <w:r w:rsidRPr="00B94D83">
        <w:t>&lt;…&gt;</w:t>
      </w:r>
    </w:p>
    <w:p w:rsidR="003176D1" w:rsidRPr="00B94D83" w:rsidRDefault="003176D1" w:rsidP="003176D1">
      <w:pPr>
        <w:pStyle w:val="ToFill"/>
        <w:ind w:left="1800"/>
      </w:pPr>
    </w:p>
    <w:p w:rsidR="003176D1" w:rsidRPr="00B94D83" w:rsidRDefault="00252528" w:rsidP="003176D1">
      <w:pPr>
        <w:pStyle w:val="Heading4"/>
      </w:pPr>
      <w:bookmarkStart w:id="120" w:name="_Ref507589530"/>
      <w:bookmarkStart w:id="121" w:name="_Ref517854480"/>
      <w:bookmarkStart w:id="122" w:name="_Ref361402"/>
      <w:r w:rsidRPr="00B94D83">
        <w:t>Modèles</w:t>
      </w:r>
      <w:bookmarkEnd w:id="120"/>
      <w:bookmarkEnd w:id="121"/>
      <w:r w:rsidRPr="00B94D83">
        <w:t xml:space="preserve"> au format IFC</w:t>
      </w:r>
      <w:bookmarkEnd w:id="122"/>
    </w:p>
    <w:p w:rsidR="003176D1" w:rsidRPr="003550BB" w:rsidRDefault="003176D1" w:rsidP="00FE3FF4">
      <w:pPr>
        <w:pStyle w:val="BodyText"/>
        <w:rPr>
          <w:lang w:val="fr-BE"/>
        </w:rPr>
      </w:pPr>
      <w:r w:rsidRPr="003550BB">
        <w:rPr>
          <w:lang w:val="fr-BE"/>
        </w:rPr>
        <w:t>Les modèles au format IFC doivent également être conformes aux dispositions convenues au point </w:t>
      </w:r>
      <w:r w:rsidRPr="00B94D83">
        <w:fldChar w:fldCharType="begin"/>
      </w:r>
      <w:r w:rsidRPr="003550BB">
        <w:rPr>
          <w:lang w:val="fr-BE"/>
        </w:rPr>
        <w:instrText xml:space="preserve"> REF _Ref511304723 \r \h </w:instrText>
      </w:r>
      <w:r w:rsidR="00B94D83" w:rsidRPr="003550BB">
        <w:rPr>
          <w:lang w:val="fr-BE"/>
        </w:rPr>
        <w:instrText xml:space="preserve"> \* MERGEFORMAT </w:instrText>
      </w:r>
      <w:r w:rsidRPr="00B94D83">
        <w:fldChar w:fldCharType="separate"/>
      </w:r>
      <w:r w:rsidR="00D94A07" w:rsidRPr="003550BB">
        <w:rPr>
          <w:lang w:val="fr-BE"/>
        </w:rPr>
        <w:t>5.4</w:t>
      </w:r>
      <w:r w:rsidRPr="00B94D83">
        <w:fldChar w:fldCharType="end"/>
      </w:r>
      <w:r w:rsidRPr="003550BB">
        <w:rPr>
          <w:lang w:val="fr-BE"/>
        </w:rPr>
        <w:t xml:space="preserve"> </w:t>
      </w:r>
      <w:r w:rsidRPr="00B94D83">
        <w:fldChar w:fldCharType="begin"/>
      </w:r>
      <w:r w:rsidRPr="003550BB">
        <w:rPr>
          <w:lang w:val="fr-BE"/>
        </w:rPr>
        <w:instrText xml:space="preserve"> REF _Ref511304723 \h </w:instrText>
      </w:r>
      <w:r w:rsidR="00B94D83" w:rsidRPr="003550BB">
        <w:rPr>
          <w:lang w:val="fr-BE"/>
        </w:rPr>
        <w:instrText xml:space="preserve"> \* MERGEFORMAT </w:instrText>
      </w:r>
      <w:r w:rsidRPr="00B94D83">
        <w:fldChar w:fldCharType="separate"/>
      </w:r>
      <w:r w:rsidR="00D94A07" w:rsidRPr="003550BB">
        <w:rPr>
          <w:lang w:val="fr-BE"/>
        </w:rPr>
        <w:t>Contenu du modèle</w:t>
      </w:r>
      <w:r w:rsidRPr="00B94D83">
        <w:fldChar w:fldCharType="end"/>
      </w:r>
      <w:r w:rsidRPr="003550BB">
        <w:rPr>
          <w:lang w:val="fr-BE"/>
        </w:rPr>
        <w:t>.</w:t>
      </w:r>
    </w:p>
    <w:p w:rsidR="003176D1" w:rsidRPr="003550BB" w:rsidRDefault="00344C1B" w:rsidP="003176D1">
      <w:pPr>
        <w:rPr>
          <w:lang w:val="fr-BE"/>
        </w:rPr>
      </w:pPr>
      <w:r w:rsidRPr="003550BB">
        <w:rPr>
          <w:lang w:val="fr-BE"/>
        </w:rPr>
        <w:t xml:space="preserve">Sans autre indication, les modèles au format IFC sont enregistrés comme suit : </w:t>
      </w:r>
    </w:p>
    <w:p w:rsidR="003176D1" w:rsidRPr="00D53EBB" w:rsidRDefault="00685CCC" w:rsidP="00D90FC3">
      <w:pPr>
        <w:pStyle w:val="ListParagraph"/>
        <w:numPr>
          <w:ilvl w:val="0"/>
          <w:numId w:val="39"/>
        </w:numPr>
        <w:rPr>
          <w:lang w:val="en-US"/>
        </w:rPr>
      </w:pPr>
      <w:r w:rsidRPr="00D53EBB">
        <w:rPr>
          <w:lang w:val="en-US"/>
        </w:rPr>
        <w:t xml:space="preserve">version du </w:t>
      </w:r>
      <w:proofErr w:type="spellStart"/>
      <w:r w:rsidRPr="00D53EBB">
        <w:rPr>
          <w:lang w:val="en-US"/>
        </w:rPr>
        <w:t>schéma</w:t>
      </w:r>
      <w:proofErr w:type="spellEnd"/>
      <w:r w:rsidRPr="00D53EBB">
        <w:rPr>
          <w:lang w:val="en-US"/>
        </w:rPr>
        <w:t xml:space="preserve"> IFC + </w:t>
      </w:r>
      <w:r w:rsidRPr="00D53EBB">
        <w:rPr>
          <w:rStyle w:val="IntenseEmphasis"/>
          <w:lang w:val="en-US"/>
        </w:rPr>
        <w:t xml:space="preserve">Model View </w:t>
      </w:r>
      <w:proofErr w:type="gramStart"/>
      <w:r w:rsidRPr="00D53EBB">
        <w:rPr>
          <w:rStyle w:val="IntenseEmphasis"/>
          <w:lang w:val="en-US"/>
        </w:rPr>
        <w:t>Definition</w:t>
      </w:r>
      <w:r w:rsidRPr="00D53EBB">
        <w:rPr>
          <w:lang w:val="en-US"/>
        </w:rPr>
        <w:t> :</w:t>
      </w:r>
      <w:proofErr w:type="gramEnd"/>
      <w:r w:rsidRPr="00D53EBB">
        <w:rPr>
          <w:lang w:val="en-US"/>
        </w:rPr>
        <w:t xml:space="preserve"> </w:t>
      </w:r>
      <w:r w:rsidRPr="00D53EBB">
        <w:rPr>
          <w:rStyle w:val="ToFillChar"/>
          <w:lang w:val="en-US"/>
        </w:rPr>
        <w:t>&lt;IFC2x3 Coordination View V2.0 / IFC4 Reference View 1.1 / IFC4 Design Transfer View 1.0 / custom MVD /...&gt;</w:t>
      </w:r>
    </w:p>
    <w:p w:rsidR="003176D1" w:rsidRPr="003550BB" w:rsidRDefault="003176D1" w:rsidP="00D90FC3">
      <w:pPr>
        <w:pStyle w:val="ListParagraph"/>
        <w:numPr>
          <w:ilvl w:val="0"/>
          <w:numId w:val="39"/>
        </w:numPr>
        <w:rPr>
          <w:lang w:val="fr-BE"/>
        </w:rPr>
      </w:pPr>
      <w:proofErr w:type="gramStart"/>
      <w:r w:rsidRPr="003550BB">
        <w:rPr>
          <w:lang w:val="fr-BE"/>
        </w:rPr>
        <w:t>format</w:t>
      </w:r>
      <w:proofErr w:type="gramEnd"/>
      <w:r w:rsidRPr="003550BB">
        <w:rPr>
          <w:lang w:val="fr-BE"/>
        </w:rPr>
        <w:t xml:space="preserve"> de fichier IFC : </w:t>
      </w:r>
      <w:r w:rsidRPr="003550BB">
        <w:rPr>
          <w:rStyle w:val="ToFillChar"/>
          <w:lang w:val="fr-BE"/>
        </w:rPr>
        <w:t>&lt; .</w:t>
      </w:r>
      <w:proofErr w:type="spellStart"/>
      <w:r w:rsidRPr="003550BB">
        <w:rPr>
          <w:rStyle w:val="ToFillChar"/>
          <w:lang w:val="fr-BE"/>
        </w:rPr>
        <w:t>ifc</w:t>
      </w:r>
      <w:proofErr w:type="spellEnd"/>
      <w:r w:rsidRPr="003550BB">
        <w:rPr>
          <w:rStyle w:val="ToFillChar"/>
          <w:lang w:val="fr-BE"/>
        </w:rPr>
        <w:t xml:space="preserve"> / .</w:t>
      </w:r>
      <w:proofErr w:type="spellStart"/>
      <w:r w:rsidRPr="003550BB">
        <w:rPr>
          <w:rStyle w:val="ToFillChar"/>
          <w:lang w:val="fr-BE"/>
        </w:rPr>
        <w:t>ifcXML</w:t>
      </w:r>
      <w:proofErr w:type="spellEnd"/>
      <w:r w:rsidRPr="003550BB">
        <w:rPr>
          <w:rStyle w:val="ToFillChar"/>
          <w:lang w:val="fr-BE"/>
        </w:rPr>
        <w:t xml:space="preserve"> /.</w:t>
      </w:r>
      <w:proofErr w:type="spellStart"/>
      <w:r w:rsidRPr="003550BB">
        <w:rPr>
          <w:rStyle w:val="ToFillChar"/>
          <w:lang w:val="fr-BE"/>
        </w:rPr>
        <w:t>ifcZIP</w:t>
      </w:r>
      <w:proofErr w:type="spellEnd"/>
      <w:r w:rsidRPr="003550BB">
        <w:rPr>
          <w:rStyle w:val="ToFillChar"/>
          <w:lang w:val="fr-BE"/>
        </w:rPr>
        <w:t xml:space="preserve"> &gt;</w:t>
      </w:r>
    </w:p>
    <w:p w:rsidR="00DA1362" w:rsidRPr="003550BB" w:rsidRDefault="00A02301" w:rsidP="00D90FC3">
      <w:pPr>
        <w:pStyle w:val="ListParagraph"/>
        <w:numPr>
          <w:ilvl w:val="0"/>
          <w:numId w:val="39"/>
        </w:numPr>
        <w:rPr>
          <w:lang w:val="fr-BE"/>
        </w:rPr>
      </w:pPr>
      <w:proofErr w:type="gramStart"/>
      <w:r w:rsidRPr="003550BB">
        <w:rPr>
          <w:lang w:val="fr-BE"/>
        </w:rPr>
        <w:t>la</w:t>
      </w:r>
      <w:proofErr w:type="gramEnd"/>
      <w:r w:rsidRPr="003550BB">
        <w:rPr>
          <w:lang w:val="fr-BE"/>
        </w:rPr>
        <w:t xml:space="preserve"> configuration de l’échange IFC est présentée </w:t>
      </w:r>
      <w:r w:rsidRPr="003550BB">
        <w:rPr>
          <w:rStyle w:val="ToFillChar"/>
          <w:lang w:val="fr-BE"/>
        </w:rPr>
        <w:t>&lt;à l’annexe x &gt;</w:t>
      </w:r>
    </w:p>
    <w:p w:rsidR="006C3EAB" w:rsidRPr="003550BB" w:rsidRDefault="00A02301" w:rsidP="00D90FC3">
      <w:pPr>
        <w:pStyle w:val="ListParagraph"/>
        <w:numPr>
          <w:ilvl w:val="0"/>
          <w:numId w:val="39"/>
        </w:numPr>
        <w:rPr>
          <w:lang w:val="fr-BE"/>
        </w:rPr>
      </w:pPr>
      <w:proofErr w:type="gramStart"/>
      <w:r w:rsidRPr="003550BB">
        <w:rPr>
          <w:lang w:val="fr-BE"/>
        </w:rPr>
        <w:t>on</w:t>
      </w:r>
      <w:proofErr w:type="gramEnd"/>
      <w:r w:rsidRPr="003550BB">
        <w:rPr>
          <w:lang w:val="fr-BE"/>
        </w:rPr>
        <w:t xml:space="preserve"> suivra de préférence les </w:t>
      </w:r>
      <w:proofErr w:type="spellStart"/>
      <w:r w:rsidRPr="003550BB">
        <w:rPr>
          <w:rStyle w:val="IntenseEmphasis"/>
          <w:lang w:val="fr-BE"/>
        </w:rPr>
        <w:t>Property</w:t>
      </w:r>
      <w:proofErr w:type="spellEnd"/>
      <w:r w:rsidRPr="003550BB">
        <w:rPr>
          <w:rStyle w:val="IntenseEmphasis"/>
          <w:lang w:val="fr-BE"/>
        </w:rPr>
        <w:t xml:space="preserve"> Sets</w:t>
      </w:r>
      <w:r w:rsidRPr="003550BB">
        <w:rPr>
          <w:lang w:val="fr-BE"/>
        </w:rPr>
        <w:t xml:space="preserve"> et les </w:t>
      </w:r>
      <w:proofErr w:type="spellStart"/>
      <w:r w:rsidRPr="003550BB">
        <w:rPr>
          <w:rStyle w:val="IntenseEmphasis"/>
          <w:lang w:val="fr-BE"/>
        </w:rPr>
        <w:t>Quantity</w:t>
      </w:r>
      <w:proofErr w:type="spellEnd"/>
      <w:r w:rsidRPr="003550BB">
        <w:rPr>
          <w:rStyle w:val="IntenseEmphasis"/>
          <w:lang w:val="fr-BE"/>
        </w:rPr>
        <w:t xml:space="preserve"> Sets</w:t>
      </w:r>
      <w:r w:rsidRPr="003550BB">
        <w:rPr>
          <w:lang w:val="fr-BE"/>
        </w:rPr>
        <w:t xml:space="preserve"> de </w:t>
      </w:r>
      <w:proofErr w:type="spellStart"/>
      <w:r w:rsidRPr="003550BB">
        <w:rPr>
          <w:lang w:val="fr-BE"/>
        </w:rPr>
        <w:t>buildingSMART</w:t>
      </w:r>
      <w:proofErr w:type="spellEnd"/>
    </w:p>
    <w:p w:rsidR="008D1DE3" w:rsidRPr="003550BB" w:rsidRDefault="00A02301" w:rsidP="00D90FC3">
      <w:pPr>
        <w:pStyle w:val="ListParagraph"/>
        <w:numPr>
          <w:ilvl w:val="0"/>
          <w:numId w:val="39"/>
        </w:numPr>
        <w:spacing w:after="120"/>
        <w:ind w:left="714" w:hanging="357"/>
        <w:rPr>
          <w:lang w:val="fr-BE"/>
        </w:rPr>
      </w:pPr>
      <w:proofErr w:type="gramStart"/>
      <w:r w:rsidRPr="003550BB">
        <w:rPr>
          <w:lang w:val="fr-BE"/>
        </w:rPr>
        <w:t>pour</w:t>
      </w:r>
      <w:proofErr w:type="gramEnd"/>
      <w:r w:rsidRPr="003550BB">
        <w:rPr>
          <w:lang w:val="fr-BE"/>
        </w:rPr>
        <w:t xml:space="preserve"> un aperçu des propriétés minimums requises, se référer </w:t>
      </w:r>
      <w:r w:rsidRPr="003550BB">
        <w:rPr>
          <w:rStyle w:val="ToFillChar"/>
          <w:lang w:val="fr-BE"/>
        </w:rPr>
        <w:t>&lt;au tableau x/ à l’annexe x/…&gt;.</w:t>
      </w:r>
    </w:p>
    <w:p w:rsidR="003176D1" w:rsidRPr="003550BB" w:rsidRDefault="00344C1B" w:rsidP="00E100E5">
      <w:pPr>
        <w:pStyle w:val="BodyText"/>
        <w:rPr>
          <w:lang w:val="fr-BE"/>
        </w:rPr>
      </w:pPr>
      <w:r w:rsidRPr="003550BB">
        <w:rPr>
          <w:lang w:val="fr-BE"/>
        </w:rPr>
        <w:t xml:space="preserve">Lors d'échanges spécifiques, des dispositions particulières peuvent être convenues moyennant l’accord des membres concernés de l’équipe de projet : </w:t>
      </w:r>
      <w:r w:rsidRPr="003550BB">
        <w:rPr>
          <w:rStyle w:val="ToFillChar"/>
          <w:lang w:val="fr-BE"/>
        </w:rPr>
        <w:t>&lt;…&gt;</w:t>
      </w:r>
    </w:p>
    <w:p w:rsidR="002041C3" w:rsidRPr="00B94D83" w:rsidRDefault="00344C1B" w:rsidP="000573A4">
      <w:pPr>
        <w:pStyle w:val="BodyText"/>
      </w:pPr>
      <w:r w:rsidRPr="003550BB">
        <w:rPr>
          <w:lang w:val="fr-BE"/>
        </w:rPr>
        <w:t xml:space="preserve">Ces dispositions doivent être testées à l’aide d’un </w:t>
      </w:r>
      <w:proofErr w:type="spellStart"/>
      <w:r w:rsidRPr="003550BB">
        <w:rPr>
          <w:rStyle w:val="IntenseEmphasis"/>
          <w:lang w:val="fr-BE"/>
        </w:rPr>
        <w:t>virtual</w:t>
      </w:r>
      <w:proofErr w:type="spellEnd"/>
      <w:r w:rsidRPr="003550BB">
        <w:rPr>
          <w:rStyle w:val="IntenseEmphasis"/>
          <w:lang w:val="fr-BE"/>
        </w:rPr>
        <w:t xml:space="preserve"> </w:t>
      </w:r>
      <w:proofErr w:type="spellStart"/>
      <w:r w:rsidRPr="003550BB">
        <w:rPr>
          <w:rStyle w:val="IntenseEmphasis"/>
          <w:lang w:val="fr-BE"/>
        </w:rPr>
        <w:t>mock</w:t>
      </w:r>
      <w:proofErr w:type="spellEnd"/>
      <w:r w:rsidRPr="003550BB">
        <w:rPr>
          <w:rStyle w:val="IntenseEmphasis"/>
          <w:lang w:val="fr-BE"/>
        </w:rPr>
        <w:t>-up</w:t>
      </w:r>
      <w:r w:rsidRPr="003550BB">
        <w:rPr>
          <w:lang w:val="fr-BE"/>
        </w:rPr>
        <w:t xml:space="preserve">, afin d'évaluer l’efficacité de cet échange. </w:t>
      </w:r>
      <w:r w:rsidRPr="00B94D83">
        <w:t xml:space="preserve">Les </w:t>
      </w:r>
      <w:proofErr w:type="spellStart"/>
      <w:r w:rsidRPr="00B94D83">
        <w:t>problèmes</w:t>
      </w:r>
      <w:proofErr w:type="spellEnd"/>
      <w:r w:rsidRPr="00B94D83">
        <w:t xml:space="preserve"> rencontrés </w:t>
      </w:r>
      <w:proofErr w:type="spellStart"/>
      <w:r w:rsidRPr="00B94D83">
        <w:t>doivent</w:t>
      </w:r>
      <w:proofErr w:type="spellEnd"/>
      <w:r w:rsidRPr="00B94D83">
        <w:t xml:space="preserve"> </w:t>
      </w:r>
      <w:proofErr w:type="spellStart"/>
      <w:r w:rsidRPr="00B94D83">
        <w:t>être</w:t>
      </w:r>
      <w:proofErr w:type="spellEnd"/>
      <w:r w:rsidRPr="00B94D83">
        <w:t xml:space="preserve"> clairement signalés.</w:t>
      </w:r>
    </w:p>
    <w:p w:rsidR="0005182D" w:rsidRPr="00B94D83" w:rsidRDefault="0005182D" w:rsidP="0005182D">
      <w:pPr>
        <w:pStyle w:val="Heading3"/>
      </w:pPr>
      <w:bookmarkStart w:id="123" w:name="_Ref507595738"/>
      <w:bookmarkStart w:id="124" w:name="_Toc518485517"/>
      <w:bookmarkStart w:id="125" w:name="_Toc518645978"/>
      <w:bookmarkStart w:id="126" w:name="_Toc518648415"/>
      <w:bookmarkStart w:id="127" w:name="_Toc518655802"/>
      <w:bookmarkStart w:id="128" w:name="_Toc5713525"/>
      <w:r w:rsidRPr="00B94D83">
        <w:t>Modèles de coordination</w:t>
      </w:r>
      <w:bookmarkEnd w:id="123"/>
      <w:bookmarkEnd w:id="124"/>
      <w:bookmarkEnd w:id="125"/>
      <w:bookmarkEnd w:id="126"/>
      <w:bookmarkEnd w:id="127"/>
      <w:bookmarkEnd w:id="128"/>
    </w:p>
    <w:p w:rsidR="0005182D" w:rsidRPr="00F52545" w:rsidRDefault="0005182D" w:rsidP="00D90FC3">
      <w:pPr>
        <w:pStyle w:val="ListParagraph"/>
        <w:numPr>
          <w:ilvl w:val="0"/>
          <w:numId w:val="50"/>
        </w:numPr>
        <w:ind w:left="567" w:hanging="567"/>
      </w:pPr>
      <w:r w:rsidRPr="003550BB">
        <w:rPr>
          <w:lang w:val="fr-BE"/>
        </w:rPr>
        <w:t xml:space="preserve">Les compositions des différents modèles de coordination de ce projet figurent dans les schémas du modèle de coordination </w:t>
      </w:r>
      <w:r w:rsidRPr="003550BB">
        <w:rPr>
          <w:rStyle w:val="ToFillChar"/>
          <w:lang w:val="fr-BE"/>
        </w:rPr>
        <w:t>&lt;à l’annexe x&gt;</w:t>
      </w:r>
      <w:r w:rsidRPr="003550BB">
        <w:rPr>
          <w:lang w:val="fr-BE"/>
        </w:rPr>
        <w:t xml:space="preserve"> qui présentent, par modèle de coordination, un aperçu des modèles partiels utilisés. </w:t>
      </w:r>
    </w:p>
    <w:p w:rsidR="00BC4415" w:rsidRPr="00D90FC3" w:rsidRDefault="0064601A" w:rsidP="00BC4415">
      <w:pPr>
        <w:pStyle w:val="Heading3"/>
        <w:rPr>
          <w:lang w:val="fr-BE"/>
        </w:rPr>
      </w:pPr>
      <w:bookmarkStart w:id="129" w:name="_Ref508025856"/>
      <w:bookmarkStart w:id="130" w:name="_Toc518485518"/>
      <w:bookmarkStart w:id="131" w:name="_Ref518546629"/>
      <w:bookmarkStart w:id="132" w:name="_Toc518645979"/>
      <w:bookmarkStart w:id="133" w:name="_Toc518648416"/>
      <w:bookmarkStart w:id="134" w:name="_Toc518655803"/>
      <w:bookmarkStart w:id="135" w:name="_Ref1634925"/>
      <w:bookmarkStart w:id="136" w:name="_Ref1634946"/>
      <w:bookmarkStart w:id="137" w:name="_Ref1644958"/>
      <w:bookmarkStart w:id="138" w:name="_Ref1644979"/>
      <w:bookmarkStart w:id="139" w:name="_Toc5713526"/>
      <w:bookmarkStart w:id="140" w:name="_Ref499218920"/>
      <w:bookmarkEnd w:id="101"/>
      <w:r w:rsidRPr="00D90FC3">
        <w:rPr>
          <w:lang w:val="fr-BE"/>
        </w:rPr>
        <w:t>Modèles BIM complémentaires et</w:t>
      </w:r>
      <w:r w:rsidR="00BC4415" w:rsidRPr="00D90FC3">
        <w:rPr>
          <w:lang w:val="fr-BE"/>
        </w:rPr>
        <w:t xml:space="preserve"> </w:t>
      </w:r>
      <w:bookmarkEnd w:id="129"/>
      <w:bookmarkEnd w:id="130"/>
      <w:bookmarkEnd w:id="131"/>
      <w:bookmarkEnd w:id="132"/>
      <w:bookmarkEnd w:id="133"/>
      <w:bookmarkEnd w:id="134"/>
      <w:r w:rsidR="00BC4415" w:rsidRPr="00D90FC3">
        <w:rPr>
          <w:lang w:val="fr-BE"/>
        </w:rPr>
        <w:t>analyses</w:t>
      </w:r>
      <w:bookmarkEnd w:id="135"/>
      <w:bookmarkEnd w:id="136"/>
      <w:bookmarkEnd w:id="137"/>
      <w:bookmarkEnd w:id="138"/>
      <w:bookmarkEnd w:id="139"/>
    </w:p>
    <w:p w:rsidR="003616E0" w:rsidRPr="003550BB" w:rsidRDefault="00290EFE" w:rsidP="000A25D7">
      <w:pPr>
        <w:rPr>
          <w:lang w:val="fr-BE"/>
        </w:rPr>
      </w:pPr>
      <w:bookmarkStart w:id="141" w:name="_Ref508025867"/>
      <w:r w:rsidRPr="003550BB">
        <w:rPr>
          <w:lang w:val="fr-BE"/>
        </w:rPr>
        <w:t>Le présent paragraphe décrit les informations et la structure des modèles BIM, qui sont utilisées pour des analyses.</w:t>
      </w:r>
    </w:p>
    <w:p w:rsidR="00BC4415" w:rsidRPr="00B94D83" w:rsidRDefault="00BC4415" w:rsidP="00BC4415">
      <w:pPr>
        <w:pStyle w:val="Heading4"/>
      </w:pPr>
      <w:bookmarkStart w:id="142" w:name="_Ref512520019"/>
      <w:proofErr w:type="spellStart"/>
      <w:r w:rsidRPr="00B94D83">
        <w:lastRenderedPageBreak/>
        <w:t>Relevés</w:t>
      </w:r>
      <w:proofErr w:type="spellEnd"/>
      <w:r w:rsidRPr="00B94D83">
        <w:t> 3D</w:t>
      </w:r>
      <w:bookmarkEnd w:id="141"/>
      <w:bookmarkEnd w:id="142"/>
    </w:p>
    <w:p w:rsidR="00A63765" w:rsidRPr="003550BB" w:rsidRDefault="009C3CB2" w:rsidP="005E593D">
      <w:pPr>
        <w:pStyle w:val="BodyText"/>
        <w:rPr>
          <w:lang w:val="fr-BE"/>
        </w:rPr>
      </w:pPr>
      <w:r w:rsidRPr="003550BB">
        <w:rPr>
          <w:lang w:val="fr-BE"/>
        </w:rPr>
        <w:t xml:space="preserve">Les informations mesurées concernant </w:t>
      </w:r>
      <w:r w:rsidRPr="003550BB">
        <w:rPr>
          <w:rStyle w:val="ToFillChar"/>
          <w:lang w:val="fr-BE"/>
        </w:rPr>
        <w:t>&lt;le terrain/le bâtiment existant/l’environnement/les travaux déjà réalisés/…&gt;</w:t>
      </w:r>
      <w:r w:rsidRPr="003550BB">
        <w:rPr>
          <w:lang w:val="fr-BE"/>
        </w:rPr>
        <w:t xml:space="preserve">, décrites dans le protocole BIM, sont fournies au format de fichier </w:t>
      </w:r>
      <w:r w:rsidRPr="003550BB">
        <w:rPr>
          <w:rStyle w:val="ToFillChar"/>
          <w:lang w:val="fr-BE"/>
        </w:rPr>
        <w:t>&lt;…&gt;</w:t>
      </w:r>
      <w:r w:rsidRPr="003550BB">
        <w:rPr>
          <w:lang w:val="fr-BE"/>
        </w:rPr>
        <w:t xml:space="preserve">. </w:t>
      </w:r>
    </w:p>
    <w:p w:rsidR="009C3CB2" w:rsidRPr="003550BB" w:rsidRDefault="00A63765" w:rsidP="00D90FC3">
      <w:pPr>
        <w:pStyle w:val="ListParagraph"/>
        <w:numPr>
          <w:ilvl w:val="0"/>
          <w:numId w:val="51"/>
        </w:numPr>
        <w:ind w:left="567" w:hanging="567"/>
        <w:rPr>
          <w:lang w:val="fr-BE"/>
        </w:rPr>
      </w:pPr>
      <w:r w:rsidRPr="003550BB">
        <w:rPr>
          <w:lang w:val="fr-BE"/>
        </w:rPr>
        <w:t xml:space="preserve">Celles-ci sont traitées et converties en </w:t>
      </w:r>
      <w:r w:rsidRPr="003550BB">
        <w:rPr>
          <w:rStyle w:val="ToFillChar"/>
          <w:lang w:val="fr-BE"/>
        </w:rPr>
        <w:t>&lt;un modèle BIM&gt;</w:t>
      </w:r>
      <w:r w:rsidRPr="003550BB">
        <w:rPr>
          <w:lang w:val="fr-BE"/>
        </w:rPr>
        <w:t>, dans lequel les dispositions</w:t>
      </w:r>
      <w:r w:rsidR="00D53EBB" w:rsidRPr="003550BB">
        <w:rPr>
          <w:lang w:val="fr-BE"/>
        </w:rPr>
        <w:t xml:space="preserve"> convenues dans le protocole </w:t>
      </w:r>
      <w:r w:rsidRPr="003550BB">
        <w:rPr>
          <w:lang w:val="fr-BE"/>
        </w:rPr>
        <w:t xml:space="preserve">BIM et le plan d’exécution BIM en matière de modèles individuels sont également applicables. </w:t>
      </w:r>
    </w:p>
    <w:p w:rsidR="003176D1" w:rsidRPr="00B94D83" w:rsidRDefault="003176D1" w:rsidP="003176D1">
      <w:pPr>
        <w:pStyle w:val="Heading4"/>
      </w:pPr>
      <w:bookmarkStart w:id="143" w:name="_Ref512520381"/>
      <w:r w:rsidRPr="00B94D83">
        <w:t>BIM 4D (</w:t>
      </w:r>
      <w:proofErr w:type="spellStart"/>
      <w:r w:rsidRPr="00B94D83">
        <w:t>planification</w:t>
      </w:r>
      <w:proofErr w:type="spellEnd"/>
      <w:r w:rsidRPr="00B94D83">
        <w:t>)</w:t>
      </w:r>
      <w:bookmarkEnd w:id="143"/>
    </w:p>
    <w:p w:rsidR="003176D1" w:rsidRPr="003550BB" w:rsidRDefault="00DC5E9B" w:rsidP="003176D1">
      <w:pPr>
        <w:rPr>
          <w:lang w:val="fr-BE"/>
        </w:rPr>
      </w:pPr>
      <w:r w:rsidRPr="003550BB">
        <w:rPr>
          <w:lang w:val="fr-BE"/>
        </w:rPr>
        <w:t>Pour chaque type de planning décrit dans le protocole BIM, les dispositions suivantes sont d’application pour les modèles BIM utilisés :</w:t>
      </w:r>
    </w:p>
    <w:p w:rsidR="003176D1" w:rsidRPr="003550BB" w:rsidRDefault="003176D1" w:rsidP="00D90FC3">
      <w:pPr>
        <w:pStyle w:val="ListParagraph"/>
        <w:numPr>
          <w:ilvl w:val="0"/>
          <w:numId w:val="6"/>
        </w:numPr>
        <w:rPr>
          <w:lang w:val="fr-BE"/>
        </w:rPr>
      </w:pPr>
      <w:r w:rsidRPr="003550BB">
        <w:rPr>
          <w:lang w:val="fr-BE"/>
        </w:rPr>
        <w:t xml:space="preserve"> </w:t>
      </w:r>
      <w:r w:rsidRPr="003550BB">
        <w:rPr>
          <w:rStyle w:val="ToFillChar"/>
          <w:lang w:val="fr-BE"/>
        </w:rPr>
        <w:t>&lt;</w:t>
      </w:r>
      <w:proofErr w:type="gramStart"/>
      <w:r w:rsidRPr="003550BB">
        <w:rPr>
          <w:rStyle w:val="ToFillChar"/>
          <w:lang w:val="fr-BE"/>
        </w:rPr>
        <w:t>nom</w:t>
      </w:r>
      <w:proofErr w:type="gramEnd"/>
      <w:r w:rsidRPr="003550BB">
        <w:rPr>
          <w:rStyle w:val="ToFillChar"/>
          <w:lang w:val="fr-BE"/>
        </w:rPr>
        <w:t xml:space="preserve"> du modèle&gt; </w:t>
      </w:r>
      <w:r w:rsidRPr="003550BB">
        <w:rPr>
          <w:lang w:val="fr-BE"/>
        </w:rPr>
        <w:t>pour</w:t>
      </w:r>
      <w:r w:rsidRPr="003550BB">
        <w:rPr>
          <w:rStyle w:val="ToFillChar"/>
          <w:lang w:val="fr-BE"/>
        </w:rPr>
        <w:t xml:space="preserve"> &lt;objectif&gt;</w:t>
      </w:r>
      <w:r w:rsidRPr="003550BB">
        <w:rPr>
          <w:lang w:val="fr-BE"/>
        </w:rPr>
        <w:t xml:space="preserve"> : </w:t>
      </w:r>
    </w:p>
    <w:p w:rsidR="003176D1" w:rsidRPr="003550BB" w:rsidRDefault="00A02301" w:rsidP="00D90FC3">
      <w:pPr>
        <w:pStyle w:val="ListParagraph"/>
        <w:numPr>
          <w:ilvl w:val="0"/>
          <w:numId w:val="10"/>
        </w:numPr>
        <w:rPr>
          <w:lang w:val="fr-BE"/>
        </w:rPr>
      </w:pPr>
      <w:proofErr w:type="gramStart"/>
      <w:r w:rsidRPr="003550BB">
        <w:rPr>
          <w:lang w:val="fr-BE"/>
        </w:rPr>
        <w:t>le</w:t>
      </w:r>
      <w:proofErr w:type="gramEnd"/>
      <w:r w:rsidRPr="003550BB">
        <w:rPr>
          <w:lang w:val="fr-BE"/>
        </w:rPr>
        <w:t xml:space="preserve"> MEA (voir le protocole BIM) assure le lien entre les éléments et les tâches du planning</w:t>
      </w:r>
      <w:r w:rsidR="00D53EBB" w:rsidRPr="003550BB">
        <w:rPr>
          <w:lang w:val="fr-BE"/>
        </w:rPr>
        <w:t>,</w:t>
      </w:r>
      <w:r w:rsidRPr="003550BB">
        <w:rPr>
          <w:lang w:val="fr-BE"/>
        </w:rPr>
        <w:t xml:space="preserve"> ainsi que la tenue à jour du modèle BIM</w:t>
      </w:r>
    </w:p>
    <w:p w:rsidR="003176D1" w:rsidRPr="003550BB" w:rsidRDefault="00A02301" w:rsidP="00D90FC3">
      <w:pPr>
        <w:pStyle w:val="ListParagraph"/>
        <w:numPr>
          <w:ilvl w:val="0"/>
          <w:numId w:val="10"/>
        </w:numPr>
        <w:rPr>
          <w:lang w:val="fr-BE"/>
        </w:rPr>
      </w:pPr>
      <w:proofErr w:type="gramStart"/>
      <w:r w:rsidRPr="003550BB">
        <w:rPr>
          <w:lang w:val="fr-BE"/>
        </w:rPr>
        <w:t>dispositions</w:t>
      </w:r>
      <w:proofErr w:type="gramEnd"/>
      <w:r w:rsidRPr="003550BB">
        <w:rPr>
          <w:lang w:val="fr-BE"/>
        </w:rPr>
        <w:t xml:space="preserve"> spécifiques en matière de modélisation : </w:t>
      </w:r>
      <w:r w:rsidRPr="003550BB">
        <w:rPr>
          <w:rStyle w:val="ToFillChar"/>
          <w:lang w:val="fr-BE"/>
        </w:rPr>
        <w:t>&lt;...&gt;</w:t>
      </w:r>
    </w:p>
    <w:p w:rsidR="003176D1" w:rsidRPr="003550BB" w:rsidRDefault="00A02301" w:rsidP="00D90FC3">
      <w:pPr>
        <w:pStyle w:val="ListParagraph"/>
        <w:numPr>
          <w:ilvl w:val="0"/>
          <w:numId w:val="10"/>
        </w:numPr>
        <w:rPr>
          <w:lang w:val="fr-BE"/>
        </w:rPr>
      </w:pPr>
      <w:proofErr w:type="gramStart"/>
      <w:r w:rsidRPr="003550BB">
        <w:rPr>
          <w:lang w:val="fr-BE"/>
        </w:rPr>
        <w:t>le</w:t>
      </w:r>
      <w:proofErr w:type="gramEnd"/>
      <w:r w:rsidRPr="003550BB">
        <w:rPr>
          <w:lang w:val="fr-BE"/>
        </w:rPr>
        <w:t xml:space="preserve"> regroupement des éléments est assuré comme suit : </w:t>
      </w:r>
      <w:r w:rsidRPr="003550BB">
        <w:rPr>
          <w:rStyle w:val="ToFillChar"/>
          <w:lang w:val="fr-BE"/>
        </w:rPr>
        <w:t>&lt;...&gt;</w:t>
      </w:r>
    </w:p>
    <w:p w:rsidR="003176D1" w:rsidRPr="003550BB" w:rsidRDefault="00A02301" w:rsidP="00D90FC3">
      <w:pPr>
        <w:pStyle w:val="ListParagraph"/>
        <w:numPr>
          <w:ilvl w:val="0"/>
          <w:numId w:val="9"/>
        </w:numPr>
        <w:rPr>
          <w:lang w:val="fr-BE"/>
        </w:rPr>
      </w:pPr>
      <w:proofErr w:type="gramStart"/>
      <w:r w:rsidRPr="003550BB">
        <w:rPr>
          <w:lang w:val="fr-BE"/>
        </w:rPr>
        <w:t>la</w:t>
      </w:r>
      <w:proofErr w:type="gramEnd"/>
      <w:r w:rsidRPr="003550BB">
        <w:rPr>
          <w:lang w:val="fr-BE"/>
        </w:rPr>
        <w:t xml:space="preserve"> codification pour le BIM 4D : </w:t>
      </w:r>
      <w:r w:rsidRPr="003550BB">
        <w:rPr>
          <w:rStyle w:val="ToFillChar"/>
          <w:lang w:val="fr-BE"/>
        </w:rPr>
        <w:t xml:space="preserve">&lt;...&gt;. </w:t>
      </w:r>
      <w:r w:rsidRPr="003550BB">
        <w:rPr>
          <w:lang w:val="fr-BE"/>
        </w:rPr>
        <w:t xml:space="preserve">Celle-ci est reprise au </w:t>
      </w:r>
      <w:r w:rsidRPr="003550BB">
        <w:rPr>
          <w:rStyle w:val="ToFillChar"/>
          <w:lang w:val="fr-BE"/>
        </w:rPr>
        <w:t>&lt;</w:t>
      </w:r>
      <w:r w:rsidR="00E01292" w:rsidRPr="00B94D83">
        <w:rPr>
          <w:rStyle w:val="ToFillChar"/>
        </w:rPr>
        <w:fldChar w:fldCharType="begin"/>
      </w:r>
      <w:r w:rsidR="00E01292" w:rsidRPr="003550BB">
        <w:rPr>
          <w:rStyle w:val="ToFillChar"/>
          <w:lang w:val="fr-BE"/>
        </w:rPr>
        <w:instrText xml:space="preserve"> REF _Ref515540325 \h </w:instrText>
      </w:r>
      <w:r w:rsidR="00A815E4" w:rsidRPr="003550BB">
        <w:rPr>
          <w:rStyle w:val="ToFillChar"/>
          <w:lang w:val="fr-BE"/>
        </w:rPr>
        <w:instrText xml:space="preserve"> \* MERGEFORMAT </w:instrText>
      </w:r>
      <w:r w:rsidR="00E01292" w:rsidRPr="00B94D83">
        <w:rPr>
          <w:rStyle w:val="ToFillChar"/>
        </w:rPr>
      </w:r>
      <w:r w:rsidR="00E01292" w:rsidRPr="00B94D83">
        <w:rPr>
          <w:rStyle w:val="ToFillChar"/>
        </w:rPr>
        <w:fldChar w:fldCharType="separate"/>
      </w:r>
      <w:r w:rsidR="00D94A07" w:rsidRPr="003550BB">
        <w:rPr>
          <w:rStyle w:val="ToFillChar"/>
          <w:lang w:val="fr-BE"/>
        </w:rPr>
        <w:t>Tableau 6 : Aperçu des propriétés requises</w:t>
      </w:r>
      <w:r w:rsidR="00E01292" w:rsidRPr="00B94D83">
        <w:rPr>
          <w:rStyle w:val="ToFillChar"/>
        </w:rPr>
        <w:fldChar w:fldCharType="end"/>
      </w:r>
      <w:r w:rsidRPr="003550BB">
        <w:rPr>
          <w:rStyle w:val="ToFillChar"/>
          <w:lang w:val="fr-BE"/>
        </w:rPr>
        <w:t xml:space="preserve"> / </w:t>
      </w:r>
      <w:r w:rsidR="00BA1027" w:rsidRPr="00B94D83">
        <w:rPr>
          <w:rStyle w:val="ToFillChar"/>
        </w:rPr>
        <w:fldChar w:fldCharType="begin"/>
      </w:r>
      <w:r w:rsidR="00BA1027" w:rsidRPr="003550BB">
        <w:rPr>
          <w:rStyle w:val="ToFillChar"/>
          <w:lang w:val="fr-BE"/>
        </w:rPr>
        <w:instrText xml:space="preserve"> REF _Ref1121695 \r \h </w:instrText>
      </w:r>
      <w:r w:rsidR="00B94D83" w:rsidRPr="003550BB">
        <w:rPr>
          <w:rStyle w:val="ToFillChar"/>
          <w:lang w:val="fr-BE"/>
        </w:rPr>
        <w:instrText xml:space="preserve"> \* MERGEFORMAT </w:instrText>
      </w:r>
      <w:r w:rsidR="00BA1027" w:rsidRPr="00B94D83">
        <w:rPr>
          <w:rStyle w:val="ToFillChar"/>
        </w:rPr>
      </w:r>
      <w:r w:rsidR="00BA1027" w:rsidRPr="00B94D83">
        <w:rPr>
          <w:rStyle w:val="ToFillChar"/>
        </w:rPr>
        <w:fldChar w:fldCharType="separate"/>
      </w:r>
      <w:r w:rsidR="00D94A07" w:rsidRPr="003550BB">
        <w:rPr>
          <w:rStyle w:val="ToFillChar"/>
          <w:lang w:val="fr-BE"/>
        </w:rPr>
        <w:t>5.4.3.4</w:t>
      </w:r>
      <w:r w:rsidR="00BA1027" w:rsidRPr="00B94D83">
        <w:rPr>
          <w:rStyle w:val="ToFillChar"/>
        </w:rPr>
        <w:fldChar w:fldCharType="end"/>
      </w:r>
      <w:r w:rsidRPr="003550BB">
        <w:rPr>
          <w:rStyle w:val="ToFillChar"/>
          <w:lang w:val="fr-BE"/>
        </w:rPr>
        <w:t xml:space="preserve"> </w:t>
      </w:r>
      <w:r w:rsidR="00BA1027" w:rsidRPr="00B94D83">
        <w:rPr>
          <w:rStyle w:val="ToFillChar"/>
        </w:rPr>
        <w:fldChar w:fldCharType="begin"/>
      </w:r>
      <w:r w:rsidR="00BA1027" w:rsidRPr="003550BB">
        <w:rPr>
          <w:rStyle w:val="ToFillChar"/>
          <w:lang w:val="fr-BE"/>
        </w:rPr>
        <w:instrText xml:space="preserve"> REF _Ref1121695 \h </w:instrText>
      </w:r>
      <w:r w:rsidR="00101154" w:rsidRPr="003550BB">
        <w:rPr>
          <w:rStyle w:val="ToFillChar"/>
          <w:lang w:val="fr-BE"/>
        </w:rPr>
        <w:instrText xml:space="preserve"> \* MERGEFORMAT </w:instrText>
      </w:r>
      <w:r w:rsidR="00BA1027" w:rsidRPr="00B94D83">
        <w:rPr>
          <w:rStyle w:val="ToFillChar"/>
        </w:rPr>
      </w:r>
      <w:r w:rsidR="00BA1027" w:rsidRPr="00B94D83">
        <w:rPr>
          <w:rStyle w:val="ToFillChar"/>
        </w:rPr>
        <w:fldChar w:fldCharType="separate"/>
      </w:r>
      <w:r w:rsidR="00D94A07" w:rsidRPr="003550BB">
        <w:rPr>
          <w:rStyle w:val="ToFillChar"/>
          <w:lang w:val="fr-BE"/>
        </w:rPr>
        <w:t>Tableau des éléments et tableau des propriétés</w:t>
      </w:r>
      <w:r w:rsidR="00BA1027" w:rsidRPr="00B94D83">
        <w:rPr>
          <w:rStyle w:val="ToFillChar"/>
        </w:rPr>
        <w:fldChar w:fldCharType="end"/>
      </w:r>
      <w:r w:rsidRPr="003550BB">
        <w:rPr>
          <w:rStyle w:val="ToFillChar"/>
          <w:lang w:val="fr-BE"/>
        </w:rPr>
        <w:t xml:space="preserve"> /…&gt;</w:t>
      </w:r>
    </w:p>
    <w:p w:rsidR="003176D1" w:rsidRPr="003550BB" w:rsidRDefault="00A02301" w:rsidP="00D90FC3">
      <w:pPr>
        <w:pStyle w:val="ListParagraph"/>
        <w:numPr>
          <w:ilvl w:val="0"/>
          <w:numId w:val="9"/>
        </w:numPr>
        <w:rPr>
          <w:rStyle w:val="ToFillChar"/>
          <w:color w:val="auto"/>
          <w:sz w:val="24"/>
          <w:lang w:val="fr-BE"/>
        </w:rPr>
      </w:pPr>
      <w:proofErr w:type="gramStart"/>
      <w:r w:rsidRPr="003550BB">
        <w:rPr>
          <w:lang w:val="fr-BE"/>
        </w:rPr>
        <w:t>le</w:t>
      </w:r>
      <w:proofErr w:type="gramEnd"/>
      <w:r w:rsidRPr="003550BB">
        <w:rPr>
          <w:lang w:val="fr-BE"/>
        </w:rPr>
        <w:t xml:space="preserve"> processus BIM 4D se déroule comme suit : </w:t>
      </w:r>
      <w:r w:rsidRPr="003550BB">
        <w:rPr>
          <w:rStyle w:val="ToFillChar"/>
          <w:lang w:val="fr-BE"/>
        </w:rPr>
        <w:t>&lt;...&gt;</w:t>
      </w:r>
      <w:r w:rsidRPr="003550BB">
        <w:rPr>
          <w:rStyle w:val="ToFillChar"/>
          <w:color w:val="auto"/>
          <w:lang w:val="fr-BE"/>
        </w:rPr>
        <w:t>.</w:t>
      </w:r>
    </w:p>
    <w:p w:rsidR="003176D1" w:rsidRPr="003550BB" w:rsidRDefault="003176D1" w:rsidP="003176D1">
      <w:pPr>
        <w:pStyle w:val="Heading4"/>
        <w:rPr>
          <w:lang w:val="fr-BE"/>
        </w:rPr>
      </w:pPr>
      <w:bookmarkStart w:id="144" w:name="_Ref512520421"/>
      <w:r w:rsidRPr="003550BB">
        <w:rPr>
          <w:lang w:val="fr-BE"/>
        </w:rPr>
        <w:t>BIM 5D (estimation des coûts et contrôle du budget)</w:t>
      </w:r>
      <w:bookmarkEnd w:id="144"/>
    </w:p>
    <w:p w:rsidR="003176D1" w:rsidRPr="003550BB" w:rsidRDefault="003176D1" w:rsidP="003176D1">
      <w:pPr>
        <w:rPr>
          <w:lang w:val="fr-BE"/>
        </w:rPr>
      </w:pPr>
      <w:r w:rsidRPr="003550BB">
        <w:rPr>
          <w:lang w:val="fr-BE"/>
        </w:rPr>
        <w:t>Pour chaque type d’estimation de coût/contrôle de budget décrit dans le protocole BIM, les accords suivants sont d’application pour les modèles BIM utilisés :</w:t>
      </w:r>
    </w:p>
    <w:p w:rsidR="003176D1" w:rsidRPr="003550BB" w:rsidRDefault="003176D1" w:rsidP="00D90FC3">
      <w:pPr>
        <w:pStyle w:val="ListParagraph"/>
        <w:numPr>
          <w:ilvl w:val="0"/>
          <w:numId w:val="13"/>
        </w:numPr>
        <w:rPr>
          <w:rStyle w:val="ToFillChar"/>
          <w:color w:val="auto"/>
          <w:sz w:val="24"/>
          <w:lang w:val="fr-BE"/>
        </w:rPr>
      </w:pPr>
      <w:r w:rsidRPr="003550BB">
        <w:rPr>
          <w:lang w:val="fr-BE"/>
        </w:rPr>
        <w:t xml:space="preserve"> </w:t>
      </w:r>
      <w:r w:rsidRPr="003550BB">
        <w:rPr>
          <w:rStyle w:val="ToFillChar"/>
          <w:lang w:val="fr-BE"/>
        </w:rPr>
        <w:t>&lt;</w:t>
      </w:r>
      <w:proofErr w:type="gramStart"/>
      <w:r w:rsidRPr="003550BB">
        <w:rPr>
          <w:rStyle w:val="ToFillChar"/>
          <w:lang w:val="fr-BE"/>
        </w:rPr>
        <w:t>nom</w:t>
      </w:r>
      <w:proofErr w:type="gramEnd"/>
      <w:r w:rsidRPr="003550BB">
        <w:rPr>
          <w:rStyle w:val="ToFillChar"/>
          <w:lang w:val="fr-BE"/>
        </w:rPr>
        <w:t xml:space="preserve"> du modèle&gt;</w:t>
      </w:r>
      <w:r w:rsidRPr="003550BB">
        <w:rPr>
          <w:lang w:val="fr-BE"/>
        </w:rPr>
        <w:t xml:space="preserve"> pour </w:t>
      </w:r>
      <w:r w:rsidRPr="003550BB">
        <w:rPr>
          <w:rStyle w:val="ToFillChar"/>
          <w:lang w:val="fr-BE"/>
        </w:rPr>
        <w:t xml:space="preserve">&lt;objectif&gt; : </w:t>
      </w:r>
    </w:p>
    <w:p w:rsidR="003176D1" w:rsidRPr="003550BB" w:rsidRDefault="00A02301" w:rsidP="00D90FC3">
      <w:pPr>
        <w:pStyle w:val="ListParagraph"/>
        <w:numPr>
          <w:ilvl w:val="0"/>
          <w:numId w:val="10"/>
        </w:numPr>
        <w:rPr>
          <w:lang w:val="fr-BE"/>
        </w:rPr>
      </w:pPr>
      <w:proofErr w:type="gramStart"/>
      <w:r w:rsidRPr="003550BB">
        <w:rPr>
          <w:lang w:val="fr-BE"/>
        </w:rPr>
        <w:t>le</w:t>
      </w:r>
      <w:proofErr w:type="gramEnd"/>
      <w:r w:rsidRPr="003550BB">
        <w:rPr>
          <w:lang w:val="fr-BE"/>
        </w:rPr>
        <w:t xml:space="preserve"> MEA (voir le protocole BIM) assure le lien entre les éléments et la codification des coûts</w:t>
      </w:r>
    </w:p>
    <w:p w:rsidR="003176D1" w:rsidRPr="003550BB" w:rsidRDefault="00A02301" w:rsidP="00D90FC3">
      <w:pPr>
        <w:pStyle w:val="ListParagraph"/>
        <w:numPr>
          <w:ilvl w:val="0"/>
          <w:numId w:val="10"/>
        </w:numPr>
        <w:rPr>
          <w:lang w:val="fr-BE"/>
        </w:rPr>
      </w:pPr>
      <w:proofErr w:type="gramStart"/>
      <w:r w:rsidRPr="003550BB">
        <w:rPr>
          <w:lang w:val="fr-BE"/>
        </w:rPr>
        <w:t>le</w:t>
      </w:r>
      <w:proofErr w:type="gramEnd"/>
      <w:r w:rsidRPr="003550BB">
        <w:rPr>
          <w:lang w:val="fr-BE"/>
        </w:rPr>
        <w:t xml:space="preserve"> regroupement des éléments est assuré comme suit : </w:t>
      </w:r>
      <w:r w:rsidRPr="003550BB">
        <w:rPr>
          <w:rStyle w:val="ToFillChar"/>
          <w:lang w:val="fr-BE"/>
        </w:rPr>
        <w:t>&lt;...&gt;</w:t>
      </w:r>
    </w:p>
    <w:p w:rsidR="003176D1" w:rsidRPr="003550BB" w:rsidRDefault="00A02301" w:rsidP="00D90FC3">
      <w:pPr>
        <w:pStyle w:val="ListParagraph"/>
        <w:numPr>
          <w:ilvl w:val="0"/>
          <w:numId w:val="10"/>
        </w:numPr>
        <w:rPr>
          <w:rStyle w:val="ToFillChar"/>
          <w:lang w:val="fr-BE"/>
        </w:rPr>
      </w:pPr>
      <w:proofErr w:type="gramStart"/>
      <w:r w:rsidRPr="003550BB">
        <w:rPr>
          <w:lang w:val="fr-BE"/>
        </w:rPr>
        <w:t>la</w:t>
      </w:r>
      <w:proofErr w:type="gramEnd"/>
      <w:r w:rsidRPr="003550BB">
        <w:rPr>
          <w:lang w:val="fr-BE"/>
        </w:rPr>
        <w:t xml:space="preserve"> codification pour le BIM 5D : </w:t>
      </w:r>
      <w:r w:rsidRPr="003550BB">
        <w:rPr>
          <w:rStyle w:val="ToFillChar"/>
          <w:lang w:val="fr-BE"/>
        </w:rPr>
        <w:t xml:space="preserve">&lt;...&gt;. </w:t>
      </w:r>
      <w:r w:rsidRPr="003550BB">
        <w:rPr>
          <w:lang w:val="fr-BE"/>
        </w:rPr>
        <w:t xml:space="preserve">Celle-ci est reprise au </w:t>
      </w:r>
      <w:r w:rsidRPr="003550BB">
        <w:rPr>
          <w:rStyle w:val="ToFillChar"/>
          <w:lang w:val="fr-BE"/>
        </w:rPr>
        <w:t xml:space="preserve">&lt; </w:t>
      </w:r>
      <w:r w:rsidR="00E01292" w:rsidRPr="00B94D83">
        <w:rPr>
          <w:rStyle w:val="ToFillChar"/>
        </w:rPr>
        <w:fldChar w:fldCharType="begin"/>
      </w:r>
      <w:r w:rsidR="00E01292" w:rsidRPr="003550BB">
        <w:rPr>
          <w:rStyle w:val="ToFillChar"/>
          <w:lang w:val="fr-BE"/>
        </w:rPr>
        <w:instrText xml:space="preserve"> REF _Ref515540325 \h </w:instrText>
      </w:r>
      <w:r w:rsidR="00A815E4" w:rsidRPr="003550BB">
        <w:rPr>
          <w:rStyle w:val="ToFillChar"/>
          <w:lang w:val="fr-BE"/>
        </w:rPr>
        <w:instrText xml:space="preserve"> \* MERGEFORMAT </w:instrText>
      </w:r>
      <w:r w:rsidR="00E01292" w:rsidRPr="00B94D83">
        <w:rPr>
          <w:rStyle w:val="ToFillChar"/>
        </w:rPr>
      </w:r>
      <w:r w:rsidR="00E01292" w:rsidRPr="00B94D83">
        <w:rPr>
          <w:rStyle w:val="ToFillChar"/>
        </w:rPr>
        <w:fldChar w:fldCharType="separate"/>
      </w:r>
      <w:r w:rsidR="00D94A07" w:rsidRPr="003550BB">
        <w:rPr>
          <w:rStyle w:val="ToFillChar"/>
          <w:lang w:val="fr-BE"/>
        </w:rPr>
        <w:t>Tableau 6 : Aperçu des propriétés requises</w:t>
      </w:r>
      <w:r w:rsidR="00E01292" w:rsidRPr="00B94D83">
        <w:rPr>
          <w:rStyle w:val="ToFillChar"/>
        </w:rPr>
        <w:fldChar w:fldCharType="end"/>
      </w:r>
      <w:r w:rsidRPr="003550BB">
        <w:rPr>
          <w:rStyle w:val="ToFillChar"/>
          <w:lang w:val="fr-BE"/>
        </w:rPr>
        <w:t xml:space="preserve"> / </w:t>
      </w:r>
      <w:r w:rsidR="00BA1027" w:rsidRPr="00B94D83">
        <w:rPr>
          <w:rStyle w:val="ToFillChar"/>
        </w:rPr>
        <w:fldChar w:fldCharType="begin"/>
      </w:r>
      <w:r w:rsidR="00BA1027" w:rsidRPr="003550BB">
        <w:rPr>
          <w:rStyle w:val="ToFillChar"/>
          <w:lang w:val="fr-BE"/>
        </w:rPr>
        <w:instrText xml:space="preserve"> REF _Ref1121695 \r \h </w:instrText>
      </w:r>
      <w:r w:rsidR="00B94D83" w:rsidRPr="003550BB">
        <w:rPr>
          <w:rStyle w:val="ToFillChar"/>
          <w:lang w:val="fr-BE"/>
        </w:rPr>
        <w:instrText xml:space="preserve"> \* MERGEFORMAT </w:instrText>
      </w:r>
      <w:r w:rsidR="00BA1027" w:rsidRPr="00B94D83">
        <w:rPr>
          <w:rStyle w:val="ToFillChar"/>
        </w:rPr>
      </w:r>
      <w:r w:rsidR="00BA1027" w:rsidRPr="00B94D83">
        <w:rPr>
          <w:rStyle w:val="ToFillChar"/>
        </w:rPr>
        <w:fldChar w:fldCharType="separate"/>
      </w:r>
      <w:r w:rsidR="00D94A07" w:rsidRPr="003550BB">
        <w:rPr>
          <w:rStyle w:val="ToFillChar"/>
          <w:lang w:val="fr-BE"/>
        </w:rPr>
        <w:t>5.4.3.4</w:t>
      </w:r>
      <w:r w:rsidR="00BA1027" w:rsidRPr="00B94D83">
        <w:rPr>
          <w:rStyle w:val="ToFillChar"/>
        </w:rPr>
        <w:fldChar w:fldCharType="end"/>
      </w:r>
      <w:r w:rsidRPr="003550BB">
        <w:rPr>
          <w:rStyle w:val="ToFillChar"/>
          <w:lang w:val="fr-BE"/>
        </w:rPr>
        <w:t xml:space="preserve"> </w:t>
      </w:r>
      <w:r w:rsidR="00BA1027" w:rsidRPr="00B94D83">
        <w:rPr>
          <w:rStyle w:val="ToFillChar"/>
        </w:rPr>
        <w:fldChar w:fldCharType="begin"/>
      </w:r>
      <w:r w:rsidR="00BA1027" w:rsidRPr="003550BB">
        <w:rPr>
          <w:rStyle w:val="ToFillChar"/>
          <w:lang w:val="fr-BE"/>
        </w:rPr>
        <w:instrText xml:space="preserve"> REF _Ref1121695 \h  \* MERGEFORMAT </w:instrText>
      </w:r>
      <w:r w:rsidR="00BA1027" w:rsidRPr="00B94D83">
        <w:rPr>
          <w:rStyle w:val="ToFillChar"/>
        </w:rPr>
      </w:r>
      <w:r w:rsidR="00BA1027" w:rsidRPr="00B94D83">
        <w:rPr>
          <w:rStyle w:val="ToFillChar"/>
        </w:rPr>
        <w:fldChar w:fldCharType="separate"/>
      </w:r>
      <w:r w:rsidR="00D94A07" w:rsidRPr="003550BB">
        <w:rPr>
          <w:rStyle w:val="ToFillChar"/>
          <w:lang w:val="fr-BE"/>
        </w:rPr>
        <w:t>Tableau des éléments et tableau des propriétés</w:t>
      </w:r>
      <w:r w:rsidR="00BA1027" w:rsidRPr="00B94D83">
        <w:rPr>
          <w:rStyle w:val="ToFillChar"/>
        </w:rPr>
        <w:fldChar w:fldCharType="end"/>
      </w:r>
      <w:r w:rsidRPr="003550BB">
        <w:rPr>
          <w:rStyle w:val="ToFillChar"/>
          <w:lang w:val="fr-BE"/>
        </w:rPr>
        <w:t>/…&gt;</w:t>
      </w:r>
    </w:p>
    <w:p w:rsidR="003176D1" w:rsidRPr="00F52545" w:rsidRDefault="00A02301" w:rsidP="00F52545">
      <w:pPr>
        <w:pStyle w:val="ListParagraph"/>
        <w:numPr>
          <w:ilvl w:val="0"/>
          <w:numId w:val="10"/>
        </w:numPr>
      </w:pPr>
      <w:proofErr w:type="spellStart"/>
      <w:proofErr w:type="gramStart"/>
      <w:r w:rsidRPr="00F52545">
        <w:t>le</w:t>
      </w:r>
      <w:proofErr w:type="spellEnd"/>
      <w:proofErr w:type="gramEnd"/>
      <w:r w:rsidRPr="00F52545">
        <w:t xml:space="preserve"> </w:t>
      </w:r>
      <w:proofErr w:type="spellStart"/>
      <w:r w:rsidRPr="00F52545">
        <w:t>processus</w:t>
      </w:r>
      <w:proofErr w:type="spellEnd"/>
      <w:r w:rsidRPr="00F52545">
        <w:t xml:space="preserve"> BIM 5D se </w:t>
      </w:r>
      <w:proofErr w:type="spellStart"/>
      <w:r w:rsidRPr="00F52545">
        <w:t>déroule</w:t>
      </w:r>
      <w:proofErr w:type="spellEnd"/>
      <w:r w:rsidRPr="00F52545">
        <w:t xml:space="preserve"> comme </w:t>
      </w:r>
      <w:proofErr w:type="spellStart"/>
      <w:r w:rsidRPr="00F52545">
        <w:t>suit</w:t>
      </w:r>
      <w:proofErr w:type="spellEnd"/>
      <w:r w:rsidRPr="00F52545">
        <w:t xml:space="preserve"> : </w:t>
      </w:r>
      <w:r w:rsidRPr="00F52545">
        <w:rPr>
          <w:rStyle w:val="ToFillChar"/>
        </w:rPr>
        <w:t>&lt;...&gt;</w:t>
      </w:r>
      <w:r w:rsidRPr="00F52545">
        <w:t>.</w:t>
      </w:r>
    </w:p>
    <w:p w:rsidR="003176D1" w:rsidRPr="00F52545" w:rsidRDefault="003176D1" w:rsidP="00F52545"/>
    <w:p w:rsidR="003176D1" w:rsidRPr="00F52545" w:rsidRDefault="00D53EBB" w:rsidP="00F52545">
      <w:proofErr w:type="gramStart"/>
      <w:r w:rsidRPr="00F52545">
        <w:t>Remarque :</w:t>
      </w:r>
      <w:proofErr w:type="gramEnd"/>
      <w:r w:rsidRPr="00F52545">
        <w:t xml:space="preserve"> l</w:t>
      </w:r>
      <w:r w:rsidR="003176D1" w:rsidRPr="00F52545">
        <w:t xml:space="preserve">es </w:t>
      </w:r>
      <w:proofErr w:type="spellStart"/>
      <w:r w:rsidR="003176D1" w:rsidRPr="00F52545">
        <w:t>dispositions</w:t>
      </w:r>
      <w:proofErr w:type="spellEnd"/>
      <w:r w:rsidR="003176D1" w:rsidRPr="00F52545">
        <w:t xml:space="preserve"> </w:t>
      </w:r>
      <w:proofErr w:type="spellStart"/>
      <w:r w:rsidR="003176D1" w:rsidRPr="00F52545">
        <w:t>relatives</w:t>
      </w:r>
      <w:proofErr w:type="spellEnd"/>
      <w:r w:rsidR="003176D1" w:rsidRPr="00F52545">
        <w:t xml:space="preserve"> au </w:t>
      </w:r>
      <w:proofErr w:type="spellStart"/>
      <w:r w:rsidR="003176D1" w:rsidRPr="00F52545">
        <w:t>calcul</w:t>
      </w:r>
      <w:proofErr w:type="spellEnd"/>
      <w:r w:rsidR="003176D1" w:rsidRPr="00F52545">
        <w:t xml:space="preserve"> des </w:t>
      </w:r>
      <w:proofErr w:type="spellStart"/>
      <w:r w:rsidR="003176D1" w:rsidRPr="00F52545">
        <w:t>quantités</w:t>
      </w:r>
      <w:proofErr w:type="spellEnd"/>
      <w:r w:rsidR="003176D1" w:rsidRPr="00F52545">
        <w:t xml:space="preserve"> </w:t>
      </w:r>
      <w:proofErr w:type="spellStart"/>
      <w:r w:rsidR="003176D1" w:rsidRPr="00F52545">
        <w:t>sont</w:t>
      </w:r>
      <w:proofErr w:type="spellEnd"/>
      <w:r w:rsidR="003176D1" w:rsidRPr="00F52545">
        <w:t xml:space="preserve"> </w:t>
      </w:r>
      <w:proofErr w:type="spellStart"/>
      <w:r w:rsidR="003176D1" w:rsidRPr="00F52545">
        <w:t>décrites</w:t>
      </w:r>
      <w:proofErr w:type="spellEnd"/>
      <w:r w:rsidR="003176D1" w:rsidRPr="00F52545">
        <w:t xml:space="preserve"> plus en détail au point </w:t>
      </w:r>
      <w:r w:rsidR="003176D1" w:rsidRPr="00F52545">
        <w:fldChar w:fldCharType="begin"/>
      </w:r>
      <w:r w:rsidR="003176D1" w:rsidRPr="00F52545">
        <w:instrText xml:space="preserve"> REF _Ref510789667 \r \h </w:instrText>
      </w:r>
      <w:r w:rsidR="00B94D83" w:rsidRPr="00F52545">
        <w:instrText xml:space="preserve"> \* MERGEFORMAT </w:instrText>
      </w:r>
      <w:r w:rsidR="003176D1" w:rsidRPr="00F52545">
        <w:fldChar w:fldCharType="separate"/>
      </w:r>
      <w:r w:rsidR="00D94A07" w:rsidRPr="00F52545">
        <w:t>5.4.4</w:t>
      </w:r>
      <w:r w:rsidR="003176D1" w:rsidRPr="00F52545">
        <w:fldChar w:fldCharType="end"/>
      </w:r>
      <w:r w:rsidR="003176D1" w:rsidRPr="00F52545">
        <w:t xml:space="preserve"> </w:t>
      </w:r>
      <w:r w:rsidR="003176D1" w:rsidRPr="00F52545">
        <w:fldChar w:fldCharType="begin"/>
      </w:r>
      <w:r w:rsidR="003176D1" w:rsidRPr="00F52545">
        <w:instrText xml:space="preserve"> REF _Ref510789667 \h </w:instrText>
      </w:r>
      <w:r w:rsidR="00B94D83" w:rsidRPr="00F52545">
        <w:instrText xml:space="preserve"> \* MERGEFORMAT </w:instrText>
      </w:r>
      <w:r w:rsidR="003176D1" w:rsidRPr="00F52545">
        <w:fldChar w:fldCharType="separate"/>
      </w:r>
      <w:proofErr w:type="spellStart"/>
      <w:r w:rsidR="00D94A07" w:rsidRPr="00F52545">
        <w:t>Calcul</w:t>
      </w:r>
      <w:proofErr w:type="spellEnd"/>
      <w:r w:rsidR="00D94A07" w:rsidRPr="00F52545">
        <w:t xml:space="preserve"> des </w:t>
      </w:r>
      <w:proofErr w:type="spellStart"/>
      <w:r w:rsidR="00D94A07" w:rsidRPr="00F52545">
        <w:t>quantités</w:t>
      </w:r>
      <w:proofErr w:type="spellEnd"/>
      <w:r w:rsidR="00D94A07" w:rsidRPr="00F52545">
        <w:t xml:space="preserve"> </w:t>
      </w:r>
      <w:proofErr w:type="spellStart"/>
      <w:r w:rsidR="00D94A07" w:rsidRPr="00F52545">
        <w:t>d’éléments</w:t>
      </w:r>
      <w:proofErr w:type="spellEnd"/>
      <w:r w:rsidR="003176D1" w:rsidRPr="00F52545">
        <w:fldChar w:fldCharType="end"/>
      </w:r>
      <w:r w:rsidR="003176D1" w:rsidRPr="00F52545">
        <w:t>.</w:t>
      </w:r>
    </w:p>
    <w:p w:rsidR="0005182D" w:rsidRPr="00B94D83" w:rsidRDefault="0005182D" w:rsidP="0005182D">
      <w:pPr>
        <w:pStyle w:val="Heading4"/>
      </w:pPr>
      <w:bookmarkStart w:id="145" w:name="_Ref518547998"/>
      <w:bookmarkStart w:id="146" w:name="_Toc477956357"/>
      <w:bookmarkEnd w:id="140"/>
      <w:r w:rsidRPr="00B94D83">
        <w:t>Analyses</w:t>
      </w:r>
      <w:bookmarkEnd w:id="145"/>
    </w:p>
    <w:p w:rsidR="0005182D" w:rsidRPr="003550BB" w:rsidRDefault="00E634D4" w:rsidP="0005182D">
      <w:pPr>
        <w:rPr>
          <w:lang w:val="fr-BE"/>
        </w:rPr>
      </w:pPr>
      <w:r w:rsidRPr="003550BB">
        <w:rPr>
          <w:lang w:val="fr-BE"/>
        </w:rPr>
        <w:t>Les spécifications suivantes sont applicables pour les analyses réalisées sur la base de modèles BIM, tels que décrits dans le protocole BIM :</w:t>
      </w:r>
    </w:p>
    <w:p w:rsidR="00335EF9" w:rsidRPr="00B94D83" w:rsidRDefault="00DB7A5E" w:rsidP="00D90FC3">
      <w:pPr>
        <w:pStyle w:val="ListParagraph"/>
        <w:numPr>
          <w:ilvl w:val="0"/>
          <w:numId w:val="14"/>
        </w:numPr>
      </w:pPr>
      <w:r w:rsidRPr="00B94D83">
        <w:rPr>
          <w:rStyle w:val="ToFillChar"/>
        </w:rPr>
        <w:t>&lt;</w:t>
      </w:r>
      <w:proofErr w:type="gramStart"/>
      <w:r w:rsidRPr="00B94D83">
        <w:rPr>
          <w:rStyle w:val="ToFillChar"/>
        </w:rPr>
        <w:t>type</w:t>
      </w:r>
      <w:proofErr w:type="gramEnd"/>
      <w:r w:rsidRPr="00B94D83">
        <w:rPr>
          <w:rStyle w:val="ToFillChar"/>
        </w:rPr>
        <w:t xml:space="preserve"> </w:t>
      </w:r>
      <w:proofErr w:type="spellStart"/>
      <w:r w:rsidRPr="00B94D83">
        <w:rPr>
          <w:rStyle w:val="ToFillChar"/>
        </w:rPr>
        <w:t>d'analyse</w:t>
      </w:r>
      <w:proofErr w:type="spellEnd"/>
      <w:r w:rsidRPr="00B94D83">
        <w:rPr>
          <w:rStyle w:val="ToFillChar"/>
        </w:rPr>
        <w:t>&gt;</w:t>
      </w:r>
      <w:r w:rsidRPr="00B94D83">
        <w:t xml:space="preserve"> : </w:t>
      </w:r>
    </w:p>
    <w:p w:rsidR="00DB7A5E" w:rsidRPr="003550BB" w:rsidRDefault="00A02301" w:rsidP="00D90FC3">
      <w:pPr>
        <w:pStyle w:val="ListParagraph"/>
        <w:numPr>
          <w:ilvl w:val="1"/>
          <w:numId w:val="14"/>
        </w:numPr>
        <w:rPr>
          <w:lang w:val="fr-BE"/>
        </w:rPr>
      </w:pPr>
      <w:proofErr w:type="gramStart"/>
      <w:r w:rsidRPr="003550BB">
        <w:rPr>
          <w:lang w:val="fr-BE"/>
        </w:rPr>
        <w:t>l’analyse</w:t>
      </w:r>
      <w:proofErr w:type="gramEnd"/>
      <w:r w:rsidRPr="003550BB">
        <w:rPr>
          <w:lang w:val="fr-BE"/>
        </w:rPr>
        <w:t xml:space="preserve"> se base sur </w:t>
      </w:r>
      <w:r w:rsidRPr="003550BB">
        <w:rPr>
          <w:rStyle w:val="ToFillChar"/>
          <w:lang w:val="fr-BE"/>
        </w:rPr>
        <w:t>&lt;nom du modèle&gt;</w:t>
      </w:r>
    </w:p>
    <w:p w:rsidR="00335EF9" w:rsidRPr="003550BB" w:rsidRDefault="0076518B" w:rsidP="00D90FC3">
      <w:pPr>
        <w:pStyle w:val="ListParagraph"/>
        <w:numPr>
          <w:ilvl w:val="1"/>
          <w:numId w:val="14"/>
        </w:numPr>
        <w:rPr>
          <w:lang w:val="fr-BE"/>
        </w:rPr>
      </w:pPr>
      <w:proofErr w:type="gramStart"/>
      <w:r w:rsidRPr="003550BB">
        <w:rPr>
          <w:lang w:val="fr-BE"/>
        </w:rPr>
        <w:t>celle</w:t>
      </w:r>
      <w:proofErr w:type="gramEnd"/>
      <w:r w:rsidRPr="003550BB">
        <w:rPr>
          <w:lang w:val="fr-BE"/>
        </w:rPr>
        <w:t xml:space="preserve">-ci utilise le </w:t>
      </w:r>
      <w:r w:rsidRPr="003550BB">
        <w:rPr>
          <w:rStyle w:val="ToFillChar"/>
          <w:lang w:val="fr-BE"/>
        </w:rPr>
        <w:t>&lt;logiciel X&gt;</w:t>
      </w:r>
      <w:r w:rsidRPr="003550BB">
        <w:rPr>
          <w:lang w:val="fr-BE"/>
        </w:rPr>
        <w:t xml:space="preserve"> et nécessite une exportation du modèle au format de fichier </w:t>
      </w:r>
      <w:r w:rsidRPr="003550BB">
        <w:rPr>
          <w:rStyle w:val="ToFillChar"/>
          <w:lang w:val="fr-BE"/>
        </w:rPr>
        <w:t xml:space="preserve">&lt;format de fichier&gt; </w:t>
      </w:r>
    </w:p>
    <w:p w:rsidR="00335EF9" w:rsidRPr="00B94D83" w:rsidRDefault="007914EF" w:rsidP="00D90FC3">
      <w:pPr>
        <w:pStyle w:val="ListParagraph"/>
        <w:numPr>
          <w:ilvl w:val="1"/>
          <w:numId w:val="14"/>
        </w:numPr>
      </w:pPr>
      <w:proofErr w:type="gramStart"/>
      <w:r w:rsidRPr="003550BB">
        <w:rPr>
          <w:lang w:val="fr-BE"/>
        </w:rPr>
        <w:t>les</w:t>
      </w:r>
      <w:proofErr w:type="gramEnd"/>
      <w:r w:rsidRPr="003550BB">
        <w:rPr>
          <w:lang w:val="fr-BE"/>
        </w:rPr>
        <w:t xml:space="preserve"> informations suivantes, nécessaires pour l’analyse, sont issues du modèle susmentionné : </w:t>
      </w:r>
      <w:r w:rsidRPr="003550BB">
        <w:rPr>
          <w:rStyle w:val="ToFillChar"/>
          <w:lang w:val="fr-BE"/>
        </w:rPr>
        <w:t xml:space="preserve">&lt;...&gt;. </w:t>
      </w:r>
      <w:r w:rsidRPr="003550BB">
        <w:rPr>
          <w:lang w:val="fr-BE"/>
        </w:rPr>
        <w:t>À cet égard, des</w:t>
      </w:r>
      <w:r w:rsidRPr="003550BB">
        <w:rPr>
          <w:rStyle w:val="ToFillChar"/>
          <w:lang w:val="fr-BE"/>
        </w:rPr>
        <w:t xml:space="preserve"> &lt;conventions de modélisation et/ou un regroupement d’éléments et/ou de propriétés&gt;</w:t>
      </w:r>
      <w:r w:rsidRPr="003550BB">
        <w:rPr>
          <w:lang w:val="fr-BE"/>
        </w:rPr>
        <w:t xml:space="preserve"> spécifiques sont nécessaires, </w:t>
      </w:r>
      <w:proofErr w:type="gramStart"/>
      <w:r w:rsidRPr="003550BB">
        <w:rPr>
          <w:lang w:val="fr-BE"/>
        </w:rPr>
        <w:t xml:space="preserve">comme </w:t>
      </w:r>
      <w:r w:rsidRPr="003550BB">
        <w:rPr>
          <w:rStyle w:val="ToFillChar"/>
          <w:lang w:val="fr-BE"/>
        </w:rPr>
        <w:t xml:space="preserve"> &lt;</w:t>
      </w:r>
      <w:proofErr w:type="gramEnd"/>
      <w:r w:rsidRPr="003550BB">
        <w:rPr>
          <w:rStyle w:val="ToFillChar"/>
          <w:lang w:val="fr-BE"/>
        </w:rPr>
        <w:t xml:space="preserve">… </w:t>
      </w:r>
      <w:r w:rsidRPr="00B94D83">
        <w:rPr>
          <w:rStyle w:val="ToFillChar"/>
        </w:rPr>
        <w:t>(</w:t>
      </w:r>
      <w:proofErr w:type="spellStart"/>
      <w:r w:rsidRPr="00B94D83">
        <w:rPr>
          <w:rStyle w:val="ToFillChar"/>
        </w:rPr>
        <w:t>voir</w:t>
      </w:r>
      <w:proofErr w:type="spellEnd"/>
      <w:r w:rsidRPr="00B94D83">
        <w:rPr>
          <w:rStyle w:val="ToFillChar"/>
        </w:rPr>
        <w:t xml:space="preserve"> </w:t>
      </w:r>
      <w:proofErr w:type="spellStart"/>
      <w:r w:rsidRPr="00B94D83">
        <w:rPr>
          <w:rStyle w:val="ToFillChar"/>
        </w:rPr>
        <w:t>également</w:t>
      </w:r>
      <w:proofErr w:type="spellEnd"/>
      <w:r w:rsidRPr="00B94D83">
        <w:rPr>
          <w:rStyle w:val="ToFillChar"/>
        </w:rPr>
        <w:t xml:space="preserve"> </w:t>
      </w:r>
      <w:r w:rsidR="00F74EE3" w:rsidRPr="00B94D83">
        <w:rPr>
          <w:rStyle w:val="ToFillChar"/>
        </w:rPr>
        <w:fldChar w:fldCharType="begin"/>
      </w:r>
      <w:r w:rsidR="00F74EE3" w:rsidRPr="00B94D83">
        <w:rPr>
          <w:rStyle w:val="ToFillChar"/>
        </w:rPr>
        <w:instrText xml:space="preserve"> REF _Ref510786896 \r \h </w:instrText>
      </w:r>
      <w:r w:rsidR="00B94D83" w:rsidRPr="00B94D83">
        <w:rPr>
          <w:rStyle w:val="ToFillChar"/>
        </w:rPr>
        <w:instrText xml:space="preserve"> \* MERGEFORMAT </w:instrText>
      </w:r>
      <w:r w:rsidR="00F74EE3" w:rsidRPr="00B94D83">
        <w:rPr>
          <w:rStyle w:val="ToFillChar"/>
        </w:rPr>
      </w:r>
      <w:r w:rsidR="00F74EE3" w:rsidRPr="00B94D83">
        <w:rPr>
          <w:rStyle w:val="ToFillChar"/>
        </w:rPr>
        <w:fldChar w:fldCharType="separate"/>
      </w:r>
      <w:r w:rsidR="00D94A07">
        <w:rPr>
          <w:rStyle w:val="ToFillChar"/>
        </w:rPr>
        <w:t>5.4.3.3</w:t>
      </w:r>
      <w:r w:rsidR="00F74EE3" w:rsidRPr="00B94D83">
        <w:rPr>
          <w:rStyle w:val="ToFillChar"/>
        </w:rPr>
        <w:fldChar w:fldCharType="end"/>
      </w:r>
      <w:r w:rsidRPr="00B94D83">
        <w:rPr>
          <w:rStyle w:val="ToFillChar"/>
        </w:rPr>
        <w:t xml:space="preserve"> </w:t>
      </w:r>
      <w:r w:rsidR="00F74EE3" w:rsidRPr="00B94D83">
        <w:rPr>
          <w:rStyle w:val="ToFillChar"/>
        </w:rPr>
        <w:fldChar w:fldCharType="begin"/>
      </w:r>
      <w:r w:rsidR="00F74EE3" w:rsidRPr="00B94D83">
        <w:rPr>
          <w:rStyle w:val="ToFillChar"/>
        </w:rPr>
        <w:instrText xml:space="preserve"> REF _Ref510786896 \h </w:instrText>
      </w:r>
      <w:r w:rsidR="008D5816" w:rsidRPr="00B94D83">
        <w:rPr>
          <w:rStyle w:val="ToFillChar"/>
        </w:rPr>
        <w:instrText xml:space="preserve"> \* MERGEFORMAT </w:instrText>
      </w:r>
      <w:r w:rsidR="00F74EE3" w:rsidRPr="00B94D83">
        <w:rPr>
          <w:rStyle w:val="ToFillChar"/>
        </w:rPr>
      </w:r>
      <w:r w:rsidR="00F74EE3" w:rsidRPr="00B94D83">
        <w:rPr>
          <w:rStyle w:val="ToFillChar"/>
        </w:rPr>
        <w:fldChar w:fldCharType="separate"/>
      </w:r>
      <w:r w:rsidR="00D94A07" w:rsidRPr="001635D9">
        <w:rPr>
          <w:rStyle w:val="ToFillChar"/>
        </w:rPr>
        <w:t xml:space="preserve">Analyses </w:t>
      </w:r>
      <w:proofErr w:type="spellStart"/>
      <w:r w:rsidR="00D94A07" w:rsidRPr="001635D9">
        <w:rPr>
          <w:rStyle w:val="ToFillChar"/>
        </w:rPr>
        <w:t>requises</w:t>
      </w:r>
      <w:proofErr w:type="spellEnd"/>
      <w:r w:rsidR="00D94A07" w:rsidRPr="001635D9">
        <w:rPr>
          <w:rStyle w:val="ToFillChar"/>
        </w:rPr>
        <w:t>/</w:t>
      </w:r>
      <w:proofErr w:type="spellStart"/>
      <w:r w:rsidR="00D94A07" w:rsidRPr="001635D9">
        <w:rPr>
          <w:rStyle w:val="ToFillChar"/>
        </w:rPr>
        <w:t>contrôles</w:t>
      </w:r>
      <w:proofErr w:type="spellEnd"/>
      <w:r w:rsidR="00D94A07" w:rsidRPr="001635D9">
        <w:rPr>
          <w:rStyle w:val="ToFillChar"/>
        </w:rPr>
        <w:t xml:space="preserve"> </w:t>
      </w:r>
      <w:proofErr w:type="spellStart"/>
      <w:r w:rsidR="00D94A07" w:rsidRPr="001635D9">
        <w:rPr>
          <w:rStyle w:val="ToFillChar"/>
        </w:rPr>
        <w:t>thématiques</w:t>
      </w:r>
      <w:proofErr w:type="spellEnd"/>
      <w:r w:rsidR="00F74EE3" w:rsidRPr="00B94D83">
        <w:rPr>
          <w:rStyle w:val="ToFillChar"/>
        </w:rPr>
        <w:fldChar w:fldCharType="end"/>
      </w:r>
      <w:r w:rsidRPr="00B94D83">
        <w:rPr>
          <w:rStyle w:val="ToFillChar"/>
        </w:rPr>
        <w:t>)&gt;</w:t>
      </w:r>
    </w:p>
    <w:p w:rsidR="00335EF9" w:rsidRPr="003550BB" w:rsidRDefault="007914EF" w:rsidP="00D90FC3">
      <w:pPr>
        <w:pStyle w:val="ListParagraph"/>
        <w:numPr>
          <w:ilvl w:val="1"/>
          <w:numId w:val="14"/>
        </w:numPr>
        <w:rPr>
          <w:lang w:val="fr-BE"/>
        </w:rPr>
      </w:pPr>
      <w:proofErr w:type="gramStart"/>
      <w:r w:rsidRPr="003550BB">
        <w:rPr>
          <w:lang w:val="fr-BE"/>
        </w:rPr>
        <w:lastRenderedPageBreak/>
        <w:t>les</w:t>
      </w:r>
      <w:proofErr w:type="gramEnd"/>
      <w:r w:rsidRPr="003550BB">
        <w:rPr>
          <w:lang w:val="fr-BE"/>
        </w:rPr>
        <w:t xml:space="preserve"> informations </w:t>
      </w:r>
      <w:r w:rsidRPr="003550BB">
        <w:rPr>
          <w:rStyle w:val="ToFillChar"/>
          <w:lang w:val="fr-BE"/>
        </w:rPr>
        <w:t xml:space="preserve">&lt;...&gt; </w:t>
      </w:r>
      <w:r w:rsidRPr="003550BB">
        <w:rPr>
          <w:lang w:val="fr-BE"/>
        </w:rPr>
        <w:t xml:space="preserve">doivent être issues de </w:t>
      </w:r>
      <w:r w:rsidRPr="003550BB">
        <w:rPr>
          <w:rStyle w:val="ToFillChar"/>
          <w:lang w:val="fr-BE"/>
        </w:rPr>
        <w:t xml:space="preserve">&lt;la source&gt; </w:t>
      </w:r>
      <w:r w:rsidRPr="003550BB">
        <w:rPr>
          <w:lang w:val="fr-BE"/>
        </w:rPr>
        <w:t>ou être complétées.</w:t>
      </w:r>
    </w:p>
    <w:p w:rsidR="003176D1" w:rsidRPr="00B94D83" w:rsidRDefault="003176D1" w:rsidP="003176D1">
      <w:pPr>
        <w:pStyle w:val="Heading3"/>
        <w:rPr>
          <w:rFonts w:eastAsia="Times New Roman"/>
        </w:rPr>
      </w:pPr>
      <w:bookmarkStart w:id="147" w:name="_Ref492039130"/>
      <w:bookmarkStart w:id="148" w:name="_Toc518485519"/>
      <w:bookmarkStart w:id="149" w:name="_Toc518645980"/>
      <w:bookmarkStart w:id="150" w:name="_Toc518648417"/>
      <w:bookmarkStart w:id="151" w:name="_Toc518655804"/>
      <w:bookmarkStart w:id="152" w:name="_Toc5713527"/>
      <w:bookmarkStart w:id="153" w:name="_Toc477956358"/>
      <w:proofErr w:type="spellStart"/>
      <w:r w:rsidRPr="00B94D83">
        <w:t>Extraits</w:t>
      </w:r>
      <w:proofErr w:type="spellEnd"/>
      <w:r w:rsidRPr="00B94D83">
        <w:t xml:space="preserve"> du </w:t>
      </w:r>
      <w:proofErr w:type="spellStart"/>
      <w:r w:rsidRPr="00B94D83">
        <w:t>modèle</w:t>
      </w:r>
      <w:proofErr w:type="spellEnd"/>
      <w:r w:rsidRPr="00B94D83">
        <w:t> BIM</w:t>
      </w:r>
      <w:bookmarkEnd w:id="147"/>
      <w:bookmarkEnd w:id="148"/>
      <w:bookmarkEnd w:id="149"/>
      <w:bookmarkEnd w:id="150"/>
      <w:bookmarkEnd w:id="151"/>
      <w:bookmarkEnd w:id="152"/>
    </w:p>
    <w:p w:rsidR="003176D1" w:rsidRPr="003550BB" w:rsidRDefault="003176D1" w:rsidP="00D90FC3">
      <w:pPr>
        <w:pStyle w:val="ListParagraph"/>
        <w:numPr>
          <w:ilvl w:val="0"/>
          <w:numId w:val="8"/>
        </w:numPr>
        <w:rPr>
          <w:rStyle w:val="ToFillChar"/>
          <w:color w:val="auto"/>
          <w:sz w:val="24"/>
          <w:lang w:val="fr-BE"/>
        </w:rPr>
      </w:pPr>
      <w:r w:rsidRPr="003550BB">
        <w:rPr>
          <w:lang w:val="fr-BE"/>
        </w:rPr>
        <w:t xml:space="preserve">Les ajouts/modifications manuel(le)s dans les extraits du modèle BIM sont indiqué(e)s comme suit : </w:t>
      </w:r>
      <w:r w:rsidRPr="003550BB">
        <w:rPr>
          <w:rStyle w:val="ToFillChar"/>
          <w:lang w:val="fr-BE"/>
        </w:rPr>
        <w:t xml:space="preserve">&lt;...&gt; </w:t>
      </w:r>
    </w:p>
    <w:p w:rsidR="003176D1" w:rsidRPr="003550BB" w:rsidRDefault="003176D1" w:rsidP="00D90FC3">
      <w:pPr>
        <w:pStyle w:val="ListParagraph"/>
        <w:numPr>
          <w:ilvl w:val="0"/>
          <w:numId w:val="8"/>
        </w:numPr>
        <w:rPr>
          <w:lang w:val="fr-BE"/>
        </w:rPr>
      </w:pPr>
      <w:r w:rsidRPr="003550BB">
        <w:rPr>
          <w:lang w:val="fr-BE"/>
        </w:rPr>
        <w:t xml:space="preserve">Les extraits du modèle BIM se réfèrent à leur modèle source via </w:t>
      </w:r>
      <w:r w:rsidRPr="003550BB">
        <w:rPr>
          <w:rStyle w:val="ToFillChar"/>
          <w:lang w:val="fr-BE"/>
        </w:rPr>
        <w:t>&lt;...&gt;</w:t>
      </w:r>
    </w:p>
    <w:p w:rsidR="003176D1" w:rsidRPr="003550BB" w:rsidRDefault="003176D1" w:rsidP="00D90FC3">
      <w:pPr>
        <w:pStyle w:val="ListParagraph"/>
        <w:numPr>
          <w:ilvl w:val="0"/>
          <w:numId w:val="7"/>
        </w:numPr>
        <w:rPr>
          <w:lang w:val="fr-BE"/>
        </w:rPr>
      </w:pPr>
      <w:r w:rsidRPr="003550BB">
        <w:rPr>
          <w:lang w:val="fr-BE"/>
        </w:rPr>
        <w:t xml:space="preserve">Dispositions spécifiques par type d’extrait du modèle BIM : </w:t>
      </w:r>
      <w:r w:rsidRPr="003550BB">
        <w:rPr>
          <w:rStyle w:val="ToFillChar"/>
          <w:lang w:val="fr-BE"/>
        </w:rPr>
        <w:t>&lt;...&gt;</w:t>
      </w:r>
      <w:r w:rsidRPr="003550BB">
        <w:rPr>
          <w:lang w:val="fr-BE"/>
        </w:rPr>
        <w:t>.</w:t>
      </w:r>
    </w:p>
    <w:p w:rsidR="009974B9" w:rsidRPr="003550BB" w:rsidRDefault="009974B9" w:rsidP="009974B9">
      <w:pPr>
        <w:pStyle w:val="BodyText"/>
        <w:rPr>
          <w:lang w:val="fr-BE"/>
        </w:rPr>
      </w:pPr>
    </w:p>
    <w:p w:rsidR="00004DFE" w:rsidRPr="003550BB" w:rsidRDefault="00004DFE" w:rsidP="006A40F9">
      <w:pPr>
        <w:pStyle w:val="BodyText"/>
        <w:rPr>
          <w:lang w:val="fr-BE"/>
        </w:rPr>
      </w:pPr>
      <w:r w:rsidRPr="003550BB">
        <w:rPr>
          <w:lang w:val="fr-BE"/>
        </w:rPr>
        <w:t>Tous les extraits suivent le système métrique SI et utilisent les unités et précisions suivantes :</w:t>
      </w:r>
    </w:p>
    <w:tbl>
      <w:tblPr>
        <w:tblStyle w:val="BIM"/>
        <w:tblW w:w="0" w:type="auto"/>
        <w:tblLook w:val="04A0" w:firstRow="1" w:lastRow="0" w:firstColumn="1" w:lastColumn="0" w:noHBand="0" w:noVBand="1"/>
      </w:tblPr>
      <w:tblGrid>
        <w:gridCol w:w="3003"/>
        <w:gridCol w:w="3003"/>
        <w:gridCol w:w="3004"/>
      </w:tblGrid>
      <w:tr w:rsidR="009974B9" w:rsidRPr="00B94D83" w:rsidTr="00E13E02">
        <w:trPr>
          <w:cnfStyle w:val="100000000000" w:firstRow="1" w:lastRow="0" w:firstColumn="0" w:lastColumn="0" w:oddVBand="0" w:evenVBand="0" w:oddHBand="0" w:evenHBand="0" w:firstRowFirstColumn="0" w:firstRowLastColumn="0" w:lastRowFirstColumn="0" w:lastRowLastColumn="0"/>
        </w:trPr>
        <w:tc>
          <w:tcPr>
            <w:tcW w:w="3003" w:type="dxa"/>
          </w:tcPr>
          <w:p w:rsidR="009974B9" w:rsidRPr="00B94D83" w:rsidRDefault="009974B9" w:rsidP="00004DFE">
            <w:pPr>
              <w:pStyle w:val="BodyText"/>
            </w:pPr>
            <w:r w:rsidRPr="00B94D83">
              <w:t>Grandeur</w:t>
            </w:r>
          </w:p>
        </w:tc>
        <w:tc>
          <w:tcPr>
            <w:tcW w:w="3003" w:type="dxa"/>
          </w:tcPr>
          <w:p w:rsidR="009974B9" w:rsidRPr="00B94D83" w:rsidRDefault="009974B9" w:rsidP="00004DFE">
            <w:pPr>
              <w:pStyle w:val="BodyText"/>
            </w:pPr>
            <w:r w:rsidRPr="00B94D83">
              <w:t>Unité</w:t>
            </w:r>
          </w:p>
        </w:tc>
        <w:tc>
          <w:tcPr>
            <w:tcW w:w="3004" w:type="dxa"/>
          </w:tcPr>
          <w:p w:rsidR="009974B9" w:rsidRPr="00B94D83" w:rsidRDefault="001D6275" w:rsidP="00004DFE">
            <w:pPr>
              <w:pStyle w:val="BodyText"/>
            </w:pPr>
            <w:r w:rsidRPr="00B94D83">
              <w:t>Précision</w:t>
            </w:r>
          </w:p>
        </w:tc>
      </w:tr>
      <w:tr w:rsidR="009974B9" w:rsidRPr="00B94D83" w:rsidTr="00E13E02">
        <w:tc>
          <w:tcPr>
            <w:tcW w:w="3003" w:type="dxa"/>
          </w:tcPr>
          <w:p w:rsidR="009974B9" w:rsidRPr="00B94D83" w:rsidRDefault="004048E3" w:rsidP="00004DFE">
            <w:pPr>
              <w:pStyle w:val="BodyText"/>
            </w:pPr>
            <w:r w:rsidRPr="00B94D83">
              <w:t>Longueur</w:t>
            </w:r>
          </w:p>
        </w:tc>
        <w:tc>
          <w:tcPr>
            <w:tcW w:w="3003" w:type="dxa"/>
          </w:tcPr>
          <w:p w:rsidR="009974B9" w:rsidRPr="00B94D83" w:rsidRDefault="009974B9" w:rsidP="009974B9">
            <w:pPr>
              <w:pStyle w:val="ToFill"/>
            </w:pPr>
            <w:r w:rsidRPr="00B94D83">
              <w:t>&lt;m&gt;</w:t>
            </w:r>
          </w:p>
        </w:tc>
        <w:tc>
          <w:tcPr>
            <w:tcW w:w="3004" w:type="dxa"/>
          </w:tcPr>
          <w:p w:rsidR="009974B9" w:rsidRPr="00B94D83" w:rsidRDefault="009974B9" w:rsidP="009974B9">
            <w:pPr>
              <w:pStyle w:val="ToFill"/>
            </w:pPr>
            <w:r w:rsidRPr="00B94D83">
              <w:t>&lt;0.000&gt;</w:t>
            </w:r>
          </w:p>
        </w:tc>
      </w:tr>
      <w:tr w:rsidR="009974B9" w:rsidRPr="00B94D83" w:rsidTr="00E13E02">
        <w:tc>
          <w:tcPr>
            <w:tcW w:w="3003" w:type="dxa"/>
          </w:tcPr>
          <w:p w:rsidR="009974B9" w:rsidRPr="00B94D83" w:rsidRDefault="009974B9" w:rsidP="00004DFE">
            <w:pPr>
              <w:pStyle w:val="BodyText"/>
            </w:pPr>
            <w:r w:rsidRPr="00B94D83">
              <w:t>Surface</w:t>
            </w:r>
          </w:p>
        </w:tc>
        <w:tc>
          <w:tcPr>
            <w:tcW w:w="3003" w:type="dxa"/>
          </w:tcPr>
          <w:p w:rsidR="009974B9" w:rsidRPr="00B94D83" w:rsidRDefault="009974B9" w:rsidP="009974B9">
            <w:pPr>
              <w:pStyle w:val="ToFill"/>
            </w:pPr>
            <w:r w:rsidRPr="00B94D83">
              <w:t>&lt;m²&gt;</w:t>
            </w:r>
          </w:p>
        </w:tc>
        <w:tc>
          <w:tcPr>
            <w:tcW w:w="3004" w:type="dxa"/>
          </w:tcPr>
          <w:p w:rsidR="009974B9" w:rsidRPr="00B94D83" w:rsidRDefault="009974B9" w:rsidP="009974B9">
            <w:pPr>
              <w:pStyle w:val="ToFill"/>
            </w:pPr>
            <w:r w:rsidRPr="00B94D83">
              <w:t>&lt;0.00&gt;</w:t>
            </w:r>
          </w:p>
        </w:tc>
      </w:tr>
      <w:tr w:rsidR="009974B9" w:rsidRPr="00B94D83" w:rsidTr="00E13E02">
        <w:tc>
          <w:tcPr>
            <w:tcW w:w="3003" w:type="dxa"/>
          </w:tcPr>
          <w:p w:rsidR="009974B9" w:rsidRPr="00B94D83" w:rsidRDefault="009974B9" w:rsidP="00004DFE">
            <w:pPr>
              <w:pStyle w:val="BodyText"/>
            </w:pPr>
            <w:r w:rsidRPr="00B94D83">
              <w:t>Volume</w:t>
            </w:r>
          </w:p>
        </w:tc>
        <w:tc>
          <w:tcPr>
            <w:tcW w:w="3003" w:type="dxa"/>
          </w:tcPr>
          <w:p w:rsidR="009974B9" w:rsidRPr="00B94D83" w:rsidRDefault="009974B9" w:rsidP="009974B9">
            <w:pPr>
              <w:pStyle w:val="ToFill"/>
            </w:pPr>
            <w:r w:rsidRPr="00B94D83">
              <w:t>&lt;m³&gt;</w:t>
            </w:r>
          </w:p>
        </w:tc>
        <w:tc>
          <w:tcPr>
            <w:tcW w:w="3004" w:type="dxa"/>
          </w:tcPr>
          <w:p w:rsidR="009974B9" w:rsidRPr="00B94D83" w:rsidRDefault="009974B9" w:rsidP="009974B9">
            <w:pPr>
              <w:pStyle w:val="ToFill"/>
            </w:pPr>
            <w:r w:rsidRPr="00B94D83">
              <w:t>&lt;0.000&gt;</w:t>
            </w:r>
          </w:p>
        </w:tc>
      </w:tr>
      <w:tr w:rsidR="009974B9" w:rsidRPr="00B94D83" w:rsidTr="00E13E02">
        <w:tc>
          <w:tcPr>
            <w:tcW w:w="3003" w:type="dxa"/>
          </w:tcPr>
          <w:p w:rsidR="009974B9" w:rsidRPr="00B94D83" w:rsidRDefault="009974B9" w:rsidP="00004DFE">
            <w:pPr>
              <w:pStyle w:val="BodyText"/>
            </w:pPr>
            <w:r w:rsidRPr="00B94D83">
              <w:t>Masse</w:t>
            </w:r>
          </w:p>
        </w:tc>
        <w:tc>
          <w:tcPr>
            <w:tcW w:w="3003" w:type="dxa"/>
          </w:tcPr>
          <w:p w:rsidR="009974B9" w:rsidRPr="00B94D83" w:rsidRDefault="009974B9" w:rsidP="009974B9">
            <w:pPr>
              <w:pStyle w:val="ToFill"/>
            </w:pPr>
            <w:r w:rsidRPr="00B94D83">
              <w:t>&lt;kg&gt;</w:t>
            </w:r>
          </w:p>
        </w:tc>
        <w:tc>
          <w:tcPr>
            <w:tcW w:w="3004" w:type="dxa"/>
          </w:tcPr>
          <w:p w:rsidR="009974B9" w:rsidRPr="00B94D83" w:rsidRDefault="009974B9" w:rsidP="009974B9">
            <w:pPr>
              <w:pStyle w:val="ToFill"/>
            </w:pPr>
            <w:r w:rsidRPr="00B94D83">
              <w:t>&lt;0.00&gt;</w:t>
            </w:r>
          </w:p>
        </w:tc>
      </w:tr>
      <w:tr w:rsidR="009974B9" w:rsidRPr="00B94D83" w:rsidTr="00E13E02">
        <w:tc>
          <w:tcPr>
            <w:tcW w:w="3003" w:type="dxa"/>
          </w:tcPr>
          <w:p w:rsidR="009974B9" w:rsidRPr="00B94D83" w:rsidRDefault="009974B9" w:rsidP="00004DFE">
            <w:pPr>
              <w:pStyle w:val="BodyText"/>
            </w:pPr>
            <w:r w:rsidRPr="00B94D83">
              <w:t>Angles</w:t>
            </w:r>
          </w:p>
        </w:tc>
        <w:tc>
          <w:tcPr>
            <w:tcW w:w="3003" w:type="dxa"/>
          </w:tcPr>
          <w:p w:rsidR="009974B9" w:rsidRPr="00B94D83" w:rsidRDefault="009974B9" w:rsidP="009974B9">
            <w:pPr>
              <w:pStyle w:val="ToFill"/>
            </w:pPr>
            <w:r w:rsidRPr="00B94D83">
              <w:t>&lt;°&gt;</w:t>
            </w:r>
          </w:p>
        </w:tc>
        <w:tc>
          <w:tcPr>
            <w:tcW w:w="3004" w:type="dxa"/>
          </w:tcPr>
          <w:p w:rsidR="009974B9" w:rsidRPr="00B94D83" w:rsidRDefault="009974B9" w:rsidP="009974B9">
            <w:pPr>
              <w:pStyle w:val="ToFill"/>
            </w:pPr>
            <w:r w:rsidRPr="00B94D83">
              <w:t>&lt;0.00&gt;</w:t>
            </w:r>
          </w:p>
        </w:tc>
      </w:tr>
      <w:tr w:rsidR="009974B9" w:rsidRPr="00B94D83" w:rsidTr="00E13E02">
        <w:tc>
          <w:tcPr>
            <w:tcW w:w="3003" w:type="dxa"/>
          </w:tcPr>
          <w:p w:rsidR="009974B9" w:rsidRPr="00B94D83" w:rsidRDefault="009974B9" w:rsidP="009974B9">
            <w:pPr>
              <w:pStyle w:val="ToFill"/>
            </w:pPr>
            <w:r w:rsidRPr="00B94D83">
              <w:t>&lt;...&gt;</w:t>
            </w:r>
          </w:p>
        </w:tc>
        <w:tc>
          <w:tcPr>
            <w:tcW w:w="3003" w:type="dxa"/>
          </w:tcPr>
          <w:p w:rsidR="009974B9" w:rsidRPr="00B94D83" w:rsidRDefault="009974B9" w:rsidP="009974B9">
            <w:pPr>
              <w:pStyle w:val="ToFill"/>
            </w:pPr>
          </w:p>
        </w:tc>
        <w:tc>
          <w:tcPr>
            <w:tcW w:w="3004" w:type="dxa"/>
          </w:tcPr>
          <w:p w:rsidR="009974B9" w:rsidRPr="00B94D83" w:rsidRDefault="009974B9" w:rsidP="009974B9">
            <w:pPr>
              <w:pStyle w:val="ToFill"/>
              <w:keepNext/>
            </w:pPr>
          </w:p>
        </w:tc>
      </w:tr>
    </w:tbl>
    <w:p w:rsidR="009974B9" w:rsidRPr="003550BB" w:rsidRDefault="009974B9">
      <w:pPr>
        <w:pStyle w:val="Caption"/>
        <w:rPr>
          <w:lang w:val="fr-BE"/>
        </w:rPr>
      </w:pPr>
      <w:r w:rsidRPr="003550BB">
        <w:rPr>
          <w:lang w:val="fr-BE"/>
        </w:rPr>
        <w:t xml:space="preserve">Tableau </w:t>
      </w:r>
      <w:r w:rsidR="00CE6D66">
        <w:rPr>
          <w:noProof/>
        </w:rPr>
        <w:fldChar w:fldCharType="begin"/>
      </w:r>
      <w:r w:rsidR="00CE6D66" w:rsidRPr="003550BB">
        <w:rPr>
          <w:noProof/>
          <w:lang w:val="fr-BE"/>
        </w:rPr>
        <w:instrText xml:space="preserve"> SEQ Tabel \* ARABIC </w:instrText>
      </w:r>
      <w:r w:rsidR="00CE6D66">
        <w:rPr>
          <w:noProof/>
        </w:rPr>
        <w:fldChar w:fldCharType="separate"/>
      </w:r>
      <w:r w:rsidR="00D94A07" w:rsidRPr="003550BB">
        <w:rPr>
          <w:noProof/>
          <w:lang w:val="fr-BE"/>
        </w:rPr>
        <w:t>2</w:t>
      </w:r>
      <w:r w:rsidR="00CE6D66">
        <w:rPr>
          <w:noProof/>
        </w:rPr>
        <w:fldChar w:fldCharType="end"/>
      </w:r>
      <w:r w:rsidRPr="003550BB">
        <w:rPr>
          <w:lang w:val="fr-BE"/>
        </w:rPr>
        <w:t> : Unités et précisions des extraits de modèle BIM</w:t>
      </w:r>
    </w:p>
    <w:p w:rsidR="004048E3" w:rsidRPr="003550BB" w:rsidRDefault="00C8574F" w:rsidP="004048E3">
      <w:pPr>
        <w:pStyle w:val="BodyText"/>
        <w:rPr>
          <w:lang w:val="fr-BE"/>
        </w:rPr>
      </w:pPr>
      <w:r w:rsidRPr="003550BB">
        <w:rPr>
          <w:lang w:val="fr-BE"/>
        </w:rPr>
        <w:t>Remarque :</w:t>
      </w:r>
      <w:r w:rsidR="00D53EBB" w:rsidRPr="003550BB">
        <w:rPr>
          <w:lang w:val="fr-BE"/>
        </w:rPr>
        <w:t xml:space="preserve"> l</w:t>
      </w:r>
      <w:r w:rsidR="00596023" w:rsidRPr="003550BB">
        <w:rPr>
          <w:lang w:val="fr-BE"/>
        </w:rPr>
        <w:t>a précision des extraits est liée au niveau de détail des éléments dans les modèles. Dans l’annotation (par exemple les lignes de cote), la valeur du nombre ne peut jamais être modifiée manuellement.</w:t>
      </w:r>
    </w:p>
    <w:p w:rsidR="003176D1" w:rsidRPr="00B94D83" w:rsidRDefault="003176D1" w:rsidP="003176D1">
      <w:pPr>
        <w:pStyle w:val="Heading3"/>
        <w:rPr>
          <w:rFonts w:eastAsia="Times New Roman"/>
        </w:rPr>
      </w:pPr>
      <w:bookmarkStart w:id="154" w:name="_Ref508029870"/>
      <w:bookmarkStart w:id="155" w:name="_Toc518485520"/>
      <w:bookmarkStart w:id="156" w:name="_Toc518645981"/>
      <w:bookmarkStart w:id="157" w:name="_Toc518648418"/>
      <w:bookmarkStart w:id="158" w:name="_Toc518655805"/>
      <w:bookmarkStart w:id="159" w:name="_Toc5713528"/>
      <w:r w:rsidRPr="00B94D83">
        <w:t xml:space="preserve">Fichiers </w:t>
      </w:r>
      <w:proofErr w:type="spellStart"/>
      <w:r w:rsidRPr="00B94D83">
        <w:t>correspondants</w:t>
      </w:r>
      <w:bookmarkEnd w:id="154"/>
      <w:bookmarkEnd w:id="155"/>
      <w:bookmarkEnd w:id="156"/>
      <w:bookmarkEnd w:id="157"/>
      <w:bookmarkEnd w:id="158"/>
      <w:bookmarkEnd w:id="159"/>
      <w:proofErr w:type="spellEnd"/>
    </w:p>
    <w:p w:rsidR="003176D1" w:rsidRPr="00B94D83" w:rsidRDefault="00110E84" w:rsidP="00110E84">
      <w:pPr>
        <w:pStyle w:val="Heading4"/>
      </w:pPr>
      <w:r w:rsidRPr="00B94D83">
        <w:t>Fichiers de référence</w:t>
      </w:r>
    </w:p>
    <w:p w:rsidR="003176D1" w:rsidRPr="003550BB" w:rsidRDefault="003176D1" w:rsidP="003176D1">
      <w:pPr>
        <w:rPr>
          <w:lang w:val="fr-BE"/>
        </w:rPr>
      </w:pPr>
      <w:r w:rsidRPr="003550BB">
        <w:rPr>
          <w:lang w:val="fr-BE"/>
        </w:rPr>
        <w:t>Les fichiers de référence suivants sont également échangés :</w:t>
      </w:r>
    </w:p>
    <w:p w:rsidR="003176D1" w:rsidRPr="003550BB" w:rsidRDefault="003176D1" w:rsidP="00D90FC3">
      <w:pPr>
        <w:pStyle w:val="ListParagraph"/>
        <w:numPr>
          <w:ilvl w:val="0"/>
          <w:numId w:val="20"/>
        </w:numPr>
        <w:rPr>
          <w:lang w:val="fr-BE"/>
        </w:rPr>
      </w:pPr>
      <w:r w:rsidRPr="003550BB">
        <w:rPr>
          <w:rStyle w:val="ToFillChar"/>
          <w:lang w:val="fr-BE"/>
        </w:rPr>
        <w:t>&lt;</w:t>
      </w:r>
      <w:proofErr w:type="gramStart"/>
      <w:r w:rsidRPr="003550BB">
        <w:rPr>
          <w:rStyle w:val="ToFillChar"/>
          <w:lang w:val="fr-BE"/>
        </w:rPr>
        <w:t>élément</w:t>
      </w:r>
      <w:proofErr w:type="gramEnd"/>
      <w:r w:rsidRPr="003550BB">
        <w:rPr>
          <w:rStyle w:val="ToFillChar"/>
          <w:lang w:val="fr-BE"/>
        </w:rPr>
        <w:t>/partie de modèle…&gt;</w:t>
      </w:r>
      <w:r w:rsidRPr="003550BB">
        <w:rPr>
          <w:lang w:val="fr-BE"/>
        </w:rPr>
        <w:t xml:space="preserve"> établi par </w:t>
      </w:r>
      <w:r w:rsidRPr="003550BB">
        <w:rPr>
          <w:rStyle w:val="ToFillChar"/>
          <w:lang w:val="fr-BE"/>
        </w:rPr>
        <w:t>&lt;membre de l’équipe de projet&gt;</w:t>
      </w:r>
      <w:r w:rsidRPr="003550BB">
        <w:rPr>
          <w:lang w:val="fr-BE"/>
        </w:rPr>
        <w:t xml:space="preserve"> au format </w:t>
      </w:r>
      <w:r w:rsidRPr="003550BB">
        <w:rPr>
          <w:rStyle w:val="ToFillChar"/>
          <w:lang w:val="fr-BE"/>
        </w:rPr>
        <w:t>&lt;format de fichier&gt;</w:t>
      </w:r>
      <w:r w:rsidRPr="003550BB">
        <w:rPr>
          <w:lang w:val="fr-BE"/>
        </w:rPr>
        <w:t xml:space="preserve"> et intégré dans le </w:t>
      </w:r>
      <w:r w:rsidRPr="003550BB">
        <w:rPr>
          <w:rStyle w:val="ToFillChar"/>
          <w:lang w:val="fr-BE"/>
        </w:rPr>
        <w:t>&lt;modèle BIM&gt;</w:t>
      </w:r>
    </w:p>
    <w:p w:rsidR="003176D1" w:rsidRPr="00B94D83" w:rsidRDefault="003176D1" w:rsidP="00D90FC3">
      <w:pPr>
        <w:pStyle w:val="ToFill"/>
        <w:numPr>
          <w:ilvl w:val="0"/>
          <w:numId w:val="20"/>
        </w:numPr>
      </w:pPr>
      <w:r w:rsidRPr="00B94D83">
        <w:t>&lt;...&gt;.</w:t>
      </w:r>
    </w:p>
    <w:p w:rsidR="006A40F9" w:rsidRPr="00B94D83" w:rsidRDefault="00B455DB" w:rsidP="006A40F9">
      <w:pPr>
        <w:pStyle w:val="Heading4"/>
      </w:pPr>
      <w:bookmarkStart w:id="160" w:name="_Ref363249"/>
      <w:bookmarkStart w:id="161" w:name="_Ref508032113"/>
      <w:bookmarkStart w:id="162" w:name="_Ref504404745"/>
      <w:bookmarkStart w:id="163" w:name="_Ref504404747"/>
      <w:bookmarkStart w:id="164" w:name="_Ref504723576"/>
      <w:bookmarkStart w:id="165" w:name="_Ref508033657"/>
      <w:bookmarkStart w:id="166" w:name="_Ref511313393"/>
      <w:bookmarkEnd w:id="153"/>
      <w:proofErr w:type="spellStart"/>
      <w:r w:rsidRPr="00B94D83">
        <w:t>Documents</w:t>
      </w:r>
      <w:proofErr w:type="spellEnd"/>
      <w:r w:rsidRPr="00B94D83">
        <w:t xml:space="preserve"> </w:t>
      </w:r>
      <w:proofErr w:type="spellStart"/>
      <w:r w:rsidRPr="00B94D83">
        <w:t>externes</w:t>
      </w:r>
      <w:bookmarkEnd w:id="160"/>
      <w:proofErr w:type="spellEnd"/>
    </w:p>
    <w:p w:rsidR="006A40F9" w:rsidRPr="003550BB" w:rsidRDefault="006A40F9" w:rsidP="00D90FC3">
      <w:pPr>
        <w:pStyle w:val="ListParagraph"/>
        <w:numPr>
          <w:ilvl w:val="0"/>
          <w:numId w:val="20"/>
        </w:numPr>
        <w:rPr>
          <w:lang w:val="fr-BE"/>
        </w:rPr>
      </w:pPr>
      <w:r w:rsidRPr="003550BB">
        <w:rPr>
          <w:lang w:val="fr-BE"/>
        </w:rPr>
        <w:t xml:space="preserve">Pour </w:t>
      </w:r>
      <w:r w:rsidRPr="003550BB">
        <w:rPr>
          <w:rStyle w:val="ToFillChar"/>
          <w:lang w:val="fr-BE"/>
        </w:rPr>
        <w:t>&lt;type de document&gt;</w:t>
      </w:r>
      <w:r w:rsidRPr="003550BB">
        <w:rPr>
          <w:lang w:val="fr-BE"/>
        </w:rPr>
        <w:t xml:space="preserve">, on utilise </w:t>
      </w:r>
      <w:r w:rsidRPr="003550BB">
        <w:rPr>
          <w:rStyle w:val="ToFillChar"/>
          <w:lang w:val="fr-BE"/>
        </w:rPr>
        <w:t>&lt;un codage/des liens dans le CDE/des liens externes /…&gt;</w:t>
      </w:r>
      <w:r w:rsidRPr="003550BB">
        <w:rPr>
          <w:lang w:val="fr-BE"/>
        </w:rPr>
        <w:t xml:space="preserve">. Ceux-ci se situent dans </w:t>
      </w:r>
      <w:r w:rsidRPr="003550BB">
        <w:rPr>
          <w:rStyle w:val="ToFillChar"/>
          <w:lang w:val="fr-BE"/>
        </w:rPr>
        <w:t>&lt;attribut de l’élément&gt;</w:t>
      </w:r>
      <w:r w:rsidRPr="003550BB">
        <w:rPr>
          <w:lang w:val="fr-BE"/>
        </w:rPr>
        <w:t xml:space="preserve"> et sont fournis par l'auteur du modèle BIM.</w:t>
      </w:r>
    </w:p>
    <w:p w:rsidR="006A40F9" w:rsidRPr="00B94D83" w:rsidRDefault="006A40F9" w:rsidP="00D90FC3">
      <w:pPr>
        <w:pStyle w:val="ToFill"/>
        <w:numPr>
          <w:ilvl w:val="0"/>
          <w:numId w:val="20"/>
        </w:numPr>
      </w:pPr>
      <w:r w:rsidRPr="00B94D83">
        <w:t>&lt;…&gt;</w:t>
      </w:r>
    </w:p>
    <w:p w:rsidR="006A40F9" w:rsidRPr="003550BB" w:rsidRDefault="006A40F9" w:rsidP="006A40F9">
      <w:pPr>
        <w:rPr>
          <w:lang w:val="fr-BE"/>
        </w:rPr>
      </w:pPr>
      <w:r w:rsidRPr="003550BB">
        <w:rPr>
          <w:lang w:val="fr-BE"/>
        </w:rPr>
        <w:t xml:space="preserve">Les membres de l’équipe de projet responsables de la livraison d'un modèle BIM doivent également s'assurer que les fichiers correspondants sont à jour. </w:t>
      </w:r>
    </w:p>
    <w:p w:rsidR="00A11929" w:rsidRPr="00B94D83" w:rsidRDefault="00A11929" w:rsidP="00A11929">
      <w:pPr>
        <w:pStyle w:val="Heading3"/>
      </w:pPr>
      <w:bookmarkStart w:id="167" w:name="_Ref517859319"/>
      <w:bookmarkStart w:id="168" w:name="_Toc518485521"/>
      <w:bookmarkStart w:id="169" w:name="_Toc518645982"/>
      <w:bookmarkStart w:id="170" w:name="_Toc518648419"/>
      <w:bookmarkStart w:id="171" w:name="_Toc518655806"/>
      <w:bookmarkStart w:id="172" w:name="_Toc5713529"/>
      <w:proofErr w:type="spellStart"/>
      <w:r w:rsidRPr="00B94D83">
        <w:t>Modèle</w:t>
      </w:r>
      <w:proofErr w:type="spellEnd"/>
      <w:r w:rsidRPr="00B94D83">
        <w:t xml:space="preserve"> as-built</w:t>
      </w:r>
      <w:bookmarkEnd w:id="161"/>
      <w:bookmarkEnd w:id="167"/>
      <w:bookmarkEnd w:id="168"/>
      <w:bookmarkEnd w:id="169"/>
      <w:bookmarkEnd w:id="170"/>
      <w:bookmarkEnd w:id="171"/>
      <w:bookmarkEnd w:id="172"/>
    </w:p>
    <w:p w:rsidR="00A11929" w:rsidRPr="003550BB" w:rsidRDefault="00A11929" w:rsidP="00A11929">
      <w:pPr>
        <w:pStyle w:val="BodyText"/>
        <w:rPr>
          <w:lang w:val="fr-BE"/>
        </w:rPr>
      </w:pPr>
      <w:r w:rsidRPr="003550BB">
        <w:rPr>
          <w:lang w:val="fr-BE"/>
        </w:rPr>
        <w:t xml:space="preserve">Les propriétés demandées, telles que spécifiées dans le protocole BIM, sont reprises au </w:t>
      </w:r>
      <w:r w:rsidRPr="003550BB">
        <w:rPr>
          <w:rStyle w:val="ToFillChar"/>
          <w:lang w:val="fr-BE"/>
        </w:rPr>
        <w:t>&lt;</w:t>
      </w:r>
      <w:r w:rsidRPr="00B94D83">
        <w:rPr>
          <w:rStyle w:val="ToFillChar"/>
        </w:rPr>
        <w:fldChar w:fldCharType="begin"/>
      </w:r>
      <w:r w:rsidRPr="003550BB">
        <w:rPr>
          <w:rStyle w:val="ToFillChar"/>
          <w:lang w:val="fr-BE"/>
        </w:rPr>
        <w:instrText xml:space="preserve"> REF _Ref515540325 \h  \* MERGEFORMAT </w:instrText>
      </w:r>
      <w:r w:rsidRPr="00B94D83">
        <w:rPr>
          <w:rStyle w:val="ToFillChar"/>
        </w:rPr>
      </w:r>
      <w:r w:rsidRPr="00B94D83">
        <w:rPr>
          <w:rStyle w:val="ToFillChar"/>
        </w:rPr>
        <w:fldChar w:fldCharType="separate"/>
      </w:r>
      <w:r w:rsidR="00D94A07" w:rsidRPr="003550BB">
        <w:rPr>
          <w:rStyle w:val="ToFillChar"/>
          <w:lang w:val="fr-BE"/>
        </w:rPr>
        <w:t>Tableau 6 : Aperçu des propriétés requises</w:t>
      </w:r>
      <w:r w:rsidRPr="00B94D83">
        <w:rPr>
          <w:rStyle w:val="ToFillChar"/>
        </w:rPr>
        <w:fldChar w:fldCharType="end"/>
      </w:r>
      <w:r w:rsidRPr="003550BB">
        <w:rPr>
          <w:rStyle w:val="ToFillChar"/>
          <w:lang w:val="fr-BE"/>
        </w:rPr>
        <w:t xml:space="preserve"> / </w:t>
      </w:r>
      <w:r w:rsidR="00BA1027" w:rsidRPr="00B94D83">
        <w:rPr>
          <w:rStyle w:val="ToFillChar"/>
        </w:rPr>
        <w:fldChar w:fldCharType="begin"/>
      </w:r>
      <w:r w:rsidR="00BA1027" w:rsidRPr="003550BB">
        <w:rPr>
          <w:rStyle w:val="ToFillChar"/>
          <w:lang w:val="fr-BE"/>
        </w:rPr>
        <w:instrText xml:space="preserve"> REF _Ref1121695 \r \h </w:instrText>
      </w:r>
      <w:r w:rsidR="00B94D83" w:rsidRPr="003550BB">
        <w:rPr>
          <w:rStyle w:val="ToFillChar"/>
          <w:lang w:val="fr-BE"/>
        </w:rPr>
        <w:instrText xml:space="preserve"> \* MERGEFORMAT </w:instrText>
      </w:r>
      <w:r w:rsidR="00BA1027" w:rsidRPr="00B94D83">
        <w:rPr>
          <w:rStyle w:val="ToFillChar"/>
        </w:rPr>
      </w:r>
      <w:r w:rsidR="00BA1027" w:rsidRPr="00B94D83">
        <w:rPr>
          <w:rStyle w:val="ToFillChar"/>
        </w:rPr>
        <w:fldChar w:fldCharType="separate"/>
      </w:r>
      <w:r w:rsidR="00D94A07" w:rsidRPr="003550BB">
        <w:rPr>
          <w:rStyle w:val="ToFillChar"/>
          <w:lang w:val="fr-BE"/>
        </w:rPr>
        <w:t>5.4.3.4</w:t>
      </w:r>
      <w:r w:rsidR="00BA1027" w:rsidRPr="00B94D83">
        <w:rPr>
          <w:rStyle w:val="ToFillChar"/>
        </w:rPr>
        <w:fldChar w:fldCharType="end"/>
      </w:r>
      <w:r w:rsidRPr="003550BB">
        <w:rPr>
          <w:rStyle w:val="ToFillChar"/>
          <w:lang w:val="fr-BE"/>
        </w:rPr>
        <w:t xml:space="preserve"> </w:t>
      </w:r>
      <w:r w:rsidR="00BA1027" w:rsidRPr="00B94D83">
        <w:rPr>
          <w:rStyle w:val="ToFillChar"/>
        </w:rPr>
        <w:fldChar w:fldCharType="begin"/>
      </w:r>
      <w:r w:rsidR="00BA1027" w:rsidRPr="003550BB">
        <w:rPr>
          <w:rStyle w:val="ToFillChar"/>
          <w:lang w:val="fr-BE"/>
        </w:rPr>
        <w:instrText xml:space="preserve"> REF _Ref1121695 \h  \* MERGEFORMAT </w:instrText>
      </w:r>
      <w:r w:rsidR="00BA1027" w:rsidRPr="00B94D83">
        <w:rPr>
          <w:rStyle w:val="ToFillChar"/>
        </w:rPr>
      </w:r>
      <w:r w:rsidR="00BA1027" w:rsidRPr="00B94D83">
        <w:rPr>
          <w:rStyle w:val="ToFillChar"/>
        </w:rPr>
        <w:fldChar w:fldCharType="separate"/>
      </w:r>
      <w:r w:rsidR="00D94A07" w:rsidRPr="003550BB">
        <w:rPr>
          <w:rStyle w:val="ToFillChar"/>
          <w:lang w:val="fr-BE"/>
        </w:rPr>
        <w:t>Tableau des éléments et tableau des propriétés</w:t>
      </w:r>
      <w:r w:rsidR="00BA1027" w:rsidRPr="00B94D83">
        <w:rPr>
          <w:rStyle w:val="ToFillChar"/>
        </w:rPr>
        <w:fldChar w:fldCharType="end"/>
      </w:r>
      <w:r w:rsidRPr="003550BB">
        <w:rPr>
          <w:rStyle w:val="ToFillChar"/>
          <w:lang w:val="fr-BE"/>
        </w:rPr>
        <w:t xml:space="preserve"> / …&gt;</w:t>
      </w:r>
      <w:r w:rsidRPr="003550BB">
        <w:rPr>
          <w:lang w:val="fr-BE"/>
        </w:rPr>
        <w:t xml:space="preserve">. Les exigences relatives aux références sont décrites au point </w:t>
      </w:r>
      <w:r w:rsidRPr="003550BB">
        <w:rPr>
          <w:rStyle w:val="ToFillChar"/>
          <w:lang w:val="fr-BE"/>
        </w:rPr>
        <w:t>&lt;</w:t>
      </w:r>
      <w:r w:rsidRPr="00B94D83">
        <w:rPr>
          <w:rStyle w:val="ToFillChar"/>
        </w:rPr>
        <w:fldChar w:fldCharType="begin"/>
      </w:r>
      <w:r w:rsidRPr="003550BB">
        <w:rPr>
          <w:rStyle w:val="ToFillChar"/>
          <w:lang w:val="fr-BE"/>
        </w:rPr>
        <w:instrText xml:space="preserve"> REF _Ref508029870 \r \h </w:instrText>
      </w:r>
      <w:r w:rsidR="001010B7" w:rsidRPr="003550BB">
        <w:rPr>
          <w:rStyle w:val="ToFillChar"/>
          <w:lang w:val="fr-BE"/>
        </w:rPr>
        <w:instrText xml:space="preserve"> \* MERGEFORMAT </w:instrText>
      </w:r>
      <w:r w:rsidRPr="00B94D83">
        <w:rPr>
          <w:rStyle w:val="ToFillChar"/>
        </w:rPr>
      </w:r>
      <w:r w:rsidRPr="00B94D83">
        <w:rPr>
          <w:rStyle w:val="ToFillChar"/>
        </w:rPr>
        <w:fldChar w:fldCharType="separate"/>
      </w:r>
      <w:r w:rsidR="00D94A07" w:rsidRPr="003550BB">
        <w:rPr>
          <w:rStyle w:val="ToFillChar"/>
          <w:lang w:val="fr-BE"/>
        </w:rPr>
        <w:t>5.2.5</w:t>
      </w:r>
      <w:r w:rsidRPr="00B94D83">
        <w:rPr>
          <w:rStyle w:val="ToFillChar"/>
        </w:rPr>
        <w:fldChar w:fldCharType="end"/>
      </w:r>
      <w:r w:rsidRPr="003550BB">
        <w:rPr>
          <w:rStyle w:val="ToFillChar"/>
          <w:lang w:val="fr-BE"/>
        </w:rPr>
        <w:t xml:space="preserve"> </w:t>
      </w:r>
      <w:r w:rsidRPr="00B94D83">
        <w:rPr>
          <w:rStyle w:val="ToFillChar"/>
        </w:rPr>
        <w:fldChar w:fldCharType="begin"/>
      </w:r>
      <w:r w:rsidRPr="003550BB">
        <w:rPr>
          <w:rStyle w:val="ToFillChar"/>
          <w:lang w:val="fr-BE"/>
        </w:rPr>
        <w:instrText xml:space="preserve"> REF _Ref508029870 \h </w:instrText>
      </w:r>
      <w:r w:rsidR="001010B7" w:rsidRPr="003550BB">
        <w:rPr>
          <w:rStyle w:val="ToFillChar"/>
          <w:lang w:val="fr-BE"/>
        </w:rPr>
        <w:instrText xml:space="preserve"> \* MERGEFORMAT </w:instrText>
      </w:r>
      <w:r w:rsidRPr="00B94D83">
        <w:rPr>
          <w:rStyle w:val="ToFillChar"/>
        </w:rPr>
      </w:r>
      <w:r w:rsidRPr="00B94D83">
        <w:rPr>
          <w:rStyle w:val="ToFillChar"/>
        </w:rPr>
        <w:fldChar w:fldCharType="separate"/>
      </w:r>
      <w:r w:rsidR="00D94A07" w:rsidRPr="003550BB">
        <w:rPr>
          <w:rStyle w:val="ToFillChar"/>
          <w:lang w:val="fr-BE"/>
        </w:rPr>
        <w:t>Fichiers correspondants</w:t>
      </w:r>
      <w:r w:rsidRPr="00B94D83">
        <w:rPr>
          <w:rStyle w:val="ToFillChar"/>
        </w:rPr>
        <w:fldChar w:fldCharType="end"/>
      </w:r>
      <w:r w:rsidRPr="003550BB">
        <w:rPr>
          <w:rStyle w:val="ToFillChar"/>
          <w:lang w:val="fr-BE"/>
        </w:rPr>
        <w:t>&gt;</w:t>
      </w:r>
      <w:r w:rsidRPr="003550BB">
        <w:rPr>
          <w:lang w:val="fr-BE"/>
        </w:rPr>
        <w:t>.</w:t>
      </w:r>
    </w:p>
    <w:p w:rsidR="00A11929" w:rsidRPr="003550BB" w:rsidRDefault="00A11929" w:rsidP="00A11929">
      <w:pPr>
        <w:pStyle w:val="BodyText"/>
        <w:rPr>
          <w:lang w:val="fr-BE"/>
        </w:rPr>
      </w:pPr>
      <w:r w:rsidRPr="003550BB">
        <w:rPr>
          <w:lang w:val="fr-BE"/>
        </w:rPr>
        <w:lastRenderedPageBreak/>
        <w:t xml:space="preserve">Pour être débarrassés des éléments temporaires ou non réalisés, les modèles BIM sont soumis à la procédure suivante : </w:t>
      </w:r>
      <w:r w:rsidRPr="003550BB">
        <w:rPr>
          <w:rStyle w:val="ToFillChar"/>
          <w:lang w:val="fr-BE"/>
        </w:rPr>
        <w:t>&lt;...&gt;</w:t>
      </w:r>
    </w:p>
    <w:p w:rsidR="007877AD" w:rsidRPr="00B94D83" w:rsidRDefault="007877AD" w:rsidP="00B0365A">
      <w:pPr>
        <w:pStyle w:val="Heading2"/>
      </w:pPr>
      <w:bookmarkStart w:id="173" w:name="_Ref516834190"/>
      <w:bookmarkStart w:id="174" w:name="_Toc518485522"/>
      <w:bookmarkStart w:id="175" w:name="_Toc518645983"/>
      <w:bookmarkStart w:id="176" w:name="_Toc518648420"/>
      <w:bookmarkStart w:id="177" w:name="_Toc518655807"/>
      <w:bookmarkStart w:id="178" w:name="_Toc5713530"/>
      <w:proofErr w:type="spellStart"/>
      <w:r w:rsidRPr="00B94D83">
        <w:t>Dénomination</w:t>
      </w:r>
      <w:bookmarkEnd w:id="162"/>
      <w:bookmarkEnd w:id="163"/>
      <w:bookmarkEnd w:id="164"/>
      <w:bookmarkEnd w:id="165"/>
      <w:proofErr w:type="spellEnd"/>
      <w:r w:rsidRPr="00B94D83">
        <w:t xml:space="preserve"> des fichiers</w:t>
      </w:r>
      <w:bookmarkEnd w:id="166"/>
      <w:bookmarkEnd w:id="173"/>
      <w:bookmarkEnd w:id="174"/>
      <w:bookmarkEnd w:id="175"/>
      <w:bookmarkEnd w:id="176"/>
      <w:bookmarkEnd w:id="177"/>
      <w:bookmarkEnd w:id="178"/>
    </w:p>
    <w:p w:rsidR="005A0A87" w:rsidRPr="00B94D83" w:rsidRDefault="005A0A87" w:rsidP="005A0A87">
      <w:pPr>
        <w:pStyle w:val="Heading3"/>
      </w:pPr>
      <w:bookmarkStart w:id="179" w:name="_Ref508803678"/>
      <w:bookmarkStart w:id="180" w:name="_Toc518485523"/>
      <w:bookmarkStart w:id="181" w:name="_Toc518645984"/>
      <w:bookmarkStart w:id="182" w:name="_Toc518648421"/>
      <w:bookmarkStart w:id="183" w:name="_Toc518655808"/>
      <w:bookmarkStart w:id="184" w:name="_Toc5713531"/>
      <w:r w:rsidRPr="00B94D83">
        <w:t>Contenu / champs</w:t>
      </w:r>
      <w:bookmarkEnd w:id="179"/>
      <w:bookmarkEnd w:id="180"/>
      <w:bookmarkEnd w:id="181"/>
      <w:bookmarkEnd w:id="182"/>
      <w:bookmarkEnd w:id="183"/>
      <w:bookmarkEnd w:id="184"/>
    </w:p>
    <w:p w:rsidR="005A0A87" w:rsidRPr="003550BB" w:rsidRDefault="00745407" w:rsidP="005A0A87">
      <w:pPr>
        <w:rPr>
          <w:lang w:val="fr-BE"/>
        </w:rPr>
      </w:pPr>
      <w:r w:rsidRPr="003550BB">
        <w:rPr>
          <w:lang w:val="fr-BE"/>
        </w:rPr>
        <w:t>Les champs suivants doivent être repris dans la dénomination et/ou dans les métadonnées des fichiers :</w:t>
      </w:r>
    </w:p>
    <w:p w:rsidR="00745407" w:rsidRPr="00F52545" w:rsidRDefault="00294DDD" w:rsidP="00D90FC3">
      <w:pPr>
        <w:pStyle w:val="ToFill"/>
        <w:numPr>
          <w:ilvl w:val="0"/>
          <w:numId w:val="23"/>
        </w:numPr>
      </w:pPr>
      <w:r w:rsidRPr="00B94D83">
        <w:t>&lt;</w:t>
      </w:r>
      <w:proofErr w:type="gramStart"/>
      <w:r w:rsidRPr="00B94D83">
        <w:t>discipline</w:t>
      </w:r>
      <w:proofErr w:type="gramEnd"/>
      <w:r w:rsidRPr="00B94D83">
        <w:t xml:space="preserve"> &gt;</w:t>
      </w:r>
    </w:p>
    <w:p w:rsidR="00745407" w:rsidRPr="00B94D83" w:rsidRDefault="00745407" w:rsidP="00D90FC3">
      <w:pPr>
        <w:pStyle w:val="ToFill"/>
        <w:numPr>
          <w:ilvl w:val="0"/>
          <w:numId w:val="23"/>
        </w:numPr>
      </w:pPr>
      <w:r w:rsidRPr="00B94D83">
        <w:t>&lt;</w:t>
      </w:r>
      <w:proofErr w:type="gramStart"/>
      <w:r w:rsidRPr="00B94D83">
        <w:t>auteur</w:t>
      </w:r>
      <w:proofErr w:type="gramEnd"/>
      <w:r w:rsidRPr="00B94D83">
        <w:t>&gt;</w:t>
      </w:r>
    </w:p>
    <w:p w:rsidR="00745407" w:rsidRPr="00B94D83" w:rsidRDefault="00745407" w:rsidP="00D90FC3">
      <w:pPr>
        <w:pStyle w:val="ToFill"/>
        <w:numPr>
          <w:ilvl w:val="0"/>
          <w:numId w:val="23"/>
        </w:numPr>
      </w:pPr>
      <w:r w:rsidRPr="00B94D83">
        <w:t xml:space="preserve">&lt;phase/étape&gt; </w:t>
      </w:r>
    </w:p>
    <w:p w:rsidR="00745407" w:rsidRPr="003550BB" w:rsidRDefault="00745407" w:rsidP="00D90FC3">
      <w:pPr>
        <w:pStyle w:val="ToFill"/>
        <w:numPr>
          <w:ilvl w:val="0"/>
          <w:numId w:val="23"/>
        </w:numPr>
        <w:rPr>
          <w:lang w:val="fr-BE"/>
        </w:rPr>
      </w:pPr>
      <w:r w:rsidRPr="003550BB">
        <w:rPr>
          <w:lang w:val="fr-BE"/>
        </w:rPr>
        <w:t>&lt;</w:t>
      </w:r>
      <w:proofErr w:type="gramStart"/>
      <w:r w:rsidRPr="003550BB">
        <w:rPr>
          <w:lang w:val="fr-BE"/>
        </w:rPr>
        <w:t>localisation</w:t>
      </w:r>
      <w:proofErr w:type="gramEnd"/>
      <w:r w:rsidRPr="003550BB">
        <w:rPr>
          <w:lang w:val="fr-BE"/>
        </w:rPr>
        <w:t xml:space="preserve">/zonage/lot/sous-projet&gt; </w:t>
      </w:r>
    </w:p>
    <w:p w:rsidR="00745407" w:rsidRPr="00B94D83" w:rsidRDefault="00745407" w:rsidP="00D90FC3">
      <w:pPr>
        <w:pStyle w:val="ToFill"/>
        <w:numPr>
          <w:ilvl w:val="0"/>
          <w:numId w:val="23"/>
        </w:numPr>
      </w:pPr>
      <w:r w:rsidRPr="00B94D83">
        <w:t>&lt;</w:t>
      </w:r>
      <w:proofErr w:type="gramStart"/>
      <w:r w:rsidRPr="00B94D83">
        <w:t>type</w:t>
      </w:r>
      <w:proofErr w:type="gramEnd"/>
      <w:r w:rsidRPr="00B94D83">
        <w:t xml:space="preserve"> de fichier&gt; </w:t>
      </w:r>
    </w:p>
    <w:p w:rsidR="00745407" w:rsidRPr="00B94D83" w:rsidRDefault="00745407" w:rsidP="00D90FC3">
      <w:pPr>
        <w:pStyle w:val="ToFill"/>
        <w:numPr>
          <w:ilvl w:val="0"/>
          <w:numId w:val="23"/>
        </w:numPr>
      </w:pPr>
      <w:r w:rsidRPr="00B94D83">
        <w:t xml:space="preserve">&lt;champ libre&gt; </w:t>
      </w:r>
    </w:p>
    <w:p w:rsidR="00745407" w:rsidRPr="00B94D83" w:rsidRDefault="00745407" w:rsidP="00D90FC3">
      <w:pPr>
        <w:pStyle w:val="ToFill"/>
        <w:numPr>
          <w:ilvl w:val="0"/>
          <w:numId w:val="23"/>
        </w:numPr>
      </w:pPr>
      <w:r w:rsidRPr="00B94D83">
        <w:t xml:space="preserve">&lt;code de référence&gt; </w:t>
      </w:r>
    </w:p>
    <w:p w:rsidR="00745407" w:rsidRPr="003550BB" w:rsidRDefault="00745407" w:rsidP="00D90FC3">
      <w:pPr>
        <w:pStyle w:val="ToFill"/>
        <w:numPr>
          <w:ilvl w:val="0"/>
          <w:numId w:val="23"/>
        </w:numPr>
        <w:rPr>
          <w:lang w:val="fr-BE"/>
        </w:rPr>
      </w:pPr>
      <w:r w:rsidRPr="003550BB">
        <w:rPr>
          <w:lang w:val="fr-BE"/>
        </w:rPr>
        <w:t>&lt;</w:t>
      </w:r>
      <w:proofErr w:type="gramStart"/>
      <w:r w:rsidRPr="003550BB">
        <w:rPr>
          <w:lang w:val="fr-BE"/>
        </w:rPr>
        <w:t>date</w:t>
      </w:r>
      <w:proofErr w:type="gramEnd"/>
      <w:r w:rsidRPr="003550BB">
        <w:rPr>
          <w:lang w:val="fr-BE"/>
        </w:rPr>
        <w:t>/numéro de version/numéro de révision&gt;</w:t>
      </w:r>
    </w:p>
    <w:p w:rsidR="00EC3006" w:rsidRPr="00B94D83" w:rsidRDefault="00EC3006" w:rsidP="00D90FC3">
      <w:pPr>
        <w:pStyle w:val="ToFill"/>
        <w:numPr>
          <w:ilvl w:val="0"/>
          <w:numId w:val="23"/>
        </w:numPr>
      </w:pPr>
      <w:r w:rsidRPr="00B94D83">
        <w:t>&lt;</w:t>
      </w:r>
      <w:proofErr w:type="gramStart"/>
      <w:r w:rsidRPr="00B94D83">
        <w:t>code</w:t>
      </w:r>
      <w:proofErr w:type="gramEnd"/>
      <w:r w:rsidRPr="00B94D83">
        <w:t xml:space="preserve"> de </w:t>
      </w:r>
      <w:proofErr w:type="spellStart"/>
      <w:r w:rsidRPr="00B94D83">
        <w:t>statut</w:t>
      </w:r>
      <w:proofErr w:type="spellEnd"/>
      <w:r w:rsidRPr="00B94D83">
        <w:t>&gt;</w:t>
      </w:r>
    </w:p>
    <w:p w:rsidR="00745407" w:rsidRPr="003550BB" w:rsidRDefault="00C8574F" w:rsidP="00AE25B5">
      <w:pPr>
        <w:pStyle w:val="BodyText"/>
        <w:rPr>
          <w:lang w:val="fr-BE"/>
        </w:rPr>
      </w:pPr>
      <w:r w:rsidRPr="003550BB">
        <w:rPr>
          <w:lang w:val="fr-BE"/>
        </w:rPr>
        <w:t xml:space="preserve">Il </w:t>
      </w:r>
      <w:r w:rsidR="002F4A47" w:rsidRPr="003550BB">
        <w:rPr>
          <w:lang w:val="fr-BE"/>
        </w:rPr>
        <w:t xml:space="preserve">convient d’utiliser les valeurs suivantes et les abréviations correspondantes pour les champs susmentionnés : </w:t>
      </w:r>
    </w:p>
    <w:tbl>
      <w:tblPr>
        <w:tblStyle w:val="BIM"/>
        <w:tblW w:w="9209" w:type="dxa"/>
        <w:tblLayout w:type="fixed"/>
        <w:tblLook w:val="04A0" w:firstRow="1" w:lastRow="0" w:firstColumn="1" w:lastColumn="0" w:noHBand="0" w:noVBand="1"/>
      </w:tblPr>
      <w:tblGrid>
        <w:gridCol w:w="1271"/>
        <w:gridCol w:w="992"/>
        <w:gridCol w:w="1134"/>
        <w:gridCol w:w="1701"/>
        <w:gridCol w:w="2694"/>
        <w:gridCol w:w="1417"/>
      </w:tblGrid>
      <w:tr w:rsidR="00B723F8" w:rsidRPr="00B94D83" w:rsidTr="00BB318A">
        <w:trPr>
          <w:cnfStyle w:val="100000000000" w:firstRow="1" w:lastRow="0" w:firstColumn="0" w:lastColumn="0" w:oddVBand="0" w:evenVBand="0" w:oddHBand="0" w:evenHBand="0" w:firstRowFirstColumn="0" w:firstRowLastColumn="0" w:lastRowFirstColumn="0" w:lastRowLastColumn="0"/>
        </w:trPr>
        <w:tc>
          <w:tcPr>
            <w:tcW w:w="1271" w:type="dxa"/>
          </w:tcPr>
          <w:p w:rsidR="00370C15" w:rsidRPr="00B94D83" w:rsidRDefault="00370C15" w:rsidP="00745407">
            <w:pPr>
              <w:pStyle w:val="ToFill"/>
              <w:rPr>
                <w:color w:val="FFFFFF" w:themeColor="background1"/>
                <w:sz w:val="20"/>
                <w:szCs w:val="20"/>
              </w:rPr>
            </w:pPr>
            <w:r w:rsidRPr="00B94D83">
              <w:rPr>
                <w:color w:val="FFFFFF" w:themeColor="background1"/>
                <w:sz w:val="20"/>
                <w:szCs w:val="20"/>
              </w:rPr>
              <w:t>&lt;Discipline&gt;</w:t>
            </w:r>
          </w:p>
        </w:tc>
        <w:tc>
          <w:tcPr>
            <w:tcW w:w="992" w:type="dxa"/>
          </w:tcPr>
          <w:p w:rsidR="00370C15" w:rsidRPr="00B94D83" w:rsidRDefault="00370C15" w:rsidP="00745407">
            <w:pPr>
              <w:pStyle w:val="ToFill"/>
              <w:rPr>
                <w:color w:val="FFFFFF" w:themeColor="background1"/>
                <w:sz w:val="20"/>
                <w:szCs w:val="20"/>
              </w:rPr>
            </w:pPr>
            <w:r w:rsidRPr="00B94D83">
              <w:rPr>
                <w:color w:val="FFFFFF" w:themeColor="background1"/>
                <w:sz w:val="20"/>
                <w:szCs w:val="20"/>
              </w:rPr>
              <w:t xml:space="preserve">&lt;Auteur&gt; </w:t>
            </w:r>
          </w:p>
        </w:tc>
        <w:tc>
          <w:tcPr>
            <w:tcW w:w="1134" w:type="dxa"/>
          </w:tcPr>
          <w:p w:rsidR="00370C15" w:rsidRPr="00B94D83" w:rsidRDefault="00370C15" w:rsidP="00370C15">
            <w:pPr>
              <w:pStyle w:val="ToFill"/>
              <w:rPr>
                <w:color w:val="FFFFFF" w:themeColor="background1"/>
                <w:sz w:val="20"/>
                <w:szCs w:val="20"/>
              </w:rPr>
            </w:pPr>
            <w:r w:rsidRPr="00B94D83">
              <w:rPr>
                <w:color w:val="FFFFFF" w:themeColor="background1"/>
                <w:sz w:val="20"/>
                <w:szCs w:val="20"/>
              </w:rPr>
              <w:t>&lt;Étape&gt;</w:t>
            </w:r>
          </w:p>
        </w:tc>
        <w:tc>
          <w:tcPr>
            <w:tcW w:w="1701" w:type="dxa"/>
          </w:tcPr>
          <w:p w:rsidR="00370C15" w:rsidRPr="00B94D83" w:rsidRDefault="00370C15" w:rsidP="00745407">
            <w:pPr>
              <w:pStyle w:val="ToFill"/>
              <w:rPr>
                <w:color w:val="FFFFFF" w:themeColor="background1"/>
                <w:sz w:val="20"/>
                <w:szCs w:val="20"/>
              </w:rPr>
            </w:pPr>
            <w:r w:rsidRPr="00B94D83">
              <w:rPr>
                <w:color w:val="FFFFFF" w:themeColor="background1"/>
                <w:sz w:val="20"/>
                <w:szCs w:val="20"/>
              </w:rPr>
              <w:t>&lt;Localisation&gt;</w:t>
            </w:r>
          </w:p>
        </w:tc>
        <w:tc>
          <w:tcPr>
            <w:tcW w:w="2694" w:type="dxa"/>
          </w:tcPr>
          <w:p w:rsidR="00370C15" w:rsidRPr="00B94D83" w:rsidRDefault="00370C15" w:rsidP="00745407">
            <w:pPr>
              <w:pStyle w:val="ToFill"/>
              <w:rPr>
                <w:color w:val="FFFFFF" w:themeColor="background1"/>
                <w:sz w:val="20"/>
                <w:szCs w:val="20"/>
              </w:rPr>
            </w:pPr>
            <w:r w:rsidRPr="00B94D83">
              <w:rPr>
                <w:color w:val="FFFFFF" w:themeColor="background1"/>
                <w:sz w:val="20"/>
                <w:szCs w:val="20"/>
              </w:rPr>
              <w:t>&lt;Type de fichier&gt;</w:t>
            </w:r>
          </w:p>
        </w:tc>
        <w:tc>
          <w:tcPr>
            <w:tcW w:w="1417" w:type="dxa"/>
          </w:tcPr>
          <w:p w:rsidR="00370C15" w:rsidRPr="00B94D83" w:rsidRDefault="00370C15" w:rsidP="00745407">
            <w:pPr>
              <w:pStyle w:val="ToFill"/>
              <w:rPr>
                <w:color w:val="FFFFFF" w:themeColor="background1"/>
                <w:sz w:val="20"/>
                <w:szCs w:val="20"/>
              </w:rPr>
            </w:pPr>
            <w:r w:rsidRPr="00B94D83">
              <w:rPr>
                <w:color w:val="FFFFFF" w:themeColor="background1"/>
                <w:sz w:val="20"/>
                <w:szCs w:val="20"/>
              </w:rPr>
              <w:t>&lt;Code de statut&gt;</w:t>
            </w:r>
          </w:p>
        </w:tc>
      </w:tr>
      <w:tr w:rsidR="00B723F8" w:rsidRPr="00B94D83" w:rsidTr="00BB318A">
        <w:tc>
          <w:tcPr>
            <w:tcW w:w="1271" w:type="dxa"/>
          </w:tcPr>
          <w:p w:rsidR="00BA0BED" w:rsidRPr="00B94D83" w:rsidRDefault="00C33022" w:rsidP="00BA0BED">
            <w:pPr>
              <w:pStyle w:val="ToFill"/>
              <w:rPr>
                <w:sz w:val="20"/>
                <w:szCs w:val="20"/>
              </w:rPr>
            </w:pPr>
            <w:r w:rsidRPr="00B94D83">
              <w:rPr>
                <w:sz w:val="20"/>
                <w:szCs w:val="20"/>
              </w:rPr>
              <w:t>&lt;…&gt;</w:t>
            </w:r>
          </w:p>
        </w:tc>
        <w:tc>
          <w:tcPr>
            <w:tcW w:w="992" w:type="dxa"/>
          </w:tcPr>
          <w:p w:rsidR="00BA0BED" w:rsidRPr="00B94D83" w:rsidRDefault="00831915" w:rsidP="00BA0BED">
            <w:pPr>
              <w:pStyle w:val="ToFill"/>
              <w:rPr>
                <w:sz w:val="20"/>
                <w:szCs w:val="20"/>
              </w:rPr>
            </w:pPr>
            <w:r w:rsidRPr="00B94D83">
              <w:rPr>
                <w:sz w:val="20"/>
                <w:szCs w:val="20"/>
              </w:rPr>
              <w:t>&lt;…&gt;</w:t>
            </w:r>
          </w:p>
        </w:tc>
        <w:tc>
          <w:tcPr>
            <w:tcW w:w="1134" w:type="dxa"/>
          </w:tcPr>
          <w:p w:rsidR="00BA0BED" w:rsidRPr="00B94D83" w:rsidRDefault="00C33022" w:rsidP="00BA0BED">
            <w:pPr>
              <w:pStyle w:val="ToFill"/>
              <w:rPr>
                <w:sz w:val="20"/>
                <w:szCs w:val="20"/>
              </w:rPr>
            </w:pPr>
            <w:r w:rsidRPr="00B94D83">
              <w:rPr>
                <w:sz w:val="20"/>
                <w:szCs w:val="20"/>
              </w:rPr>
              <w:t>&lt;…&gt;</w:t>
            </w:r>
          </w:p>
        </w:tc>
        <w:tc>
          <w:tcPr>
            <w:tcW w:w="1701" w:type="dxa"/>
          </w:tcPr>
          <w:p w:rsidR="00BA0BED" w:rsidRPr="00B94D83" w:rsidRDefault="00BA0BED" w:rsidP="00BA0BED">
            <w:pPr>
              <w:pStyle w:val="ToFill"/>
              <w:rPr>
                <w:sz w:val="20"/>
                <w:szCs w:val="20"/>
              </w:rPr>
            </w:pPr>
            <w:r w:rsidRPr="00B94D83">
              <w:rPr>
                <w:sz w:val="20"/>
                <w:szCs w:val="20"/>
              </w:rPr>
              <w:t>&lt;Lot 1&gt;</w:t>
            </w:r>
          </w:p>
        </w:tc>
        <w:tc>
          <w:tcPr>
            <w:tcW w:w="2694" w:type="dxa"/>
          </w:tcPr>
          <w:p w:rsidR="00BA0BED" w:rsidRPr="00B94D83" w:rsidRDefault="00BA0BED" w:rsidP="00BA0BED">
            <w:pPr>
              <w:pStyle w:val="ToFill"/>
              <w:rPr>
                <w:sz w:val="20"/>
                <w:szCs w:val="20"/>
              </w:rPr>
            </w:pPr>
            <w:r w:rsidRPr="00B94D83">
              <w:rPr>
                <w:sz w:val="20"/>
                <w:szCs w:val="20"/>
              </w:rPr>
              <w:t>&lt;BIM (modèle partiel)&gt;</w:t>
            </w:r>
          </w:p>
        </w:tc>
        <w:tc>
          <w:tcPr>
            <w:tcW w:w="1417" w:type="dxa"/>
          </w:tcPr>
          <w:p w:rsidR="00BA0BED" w:rsidRPr="00B94D83" w:rsidRDefault="00BA0BED" w:rsidP="00BA0BED">
            <w:pPr>
              <w:pStyle w:val="ToFill"/>
              <w:rPr>
                <w:sz w:val="20"/>
                <w:szCs w:val="20"/>
              </w:rPr>
            </w:pPr>
            <w:r w:rsidRPr="00B94D83">
              <w:rPr>
                <w:sz w:val="20"/>
                <w:szCs w:val="20"/>
              </w:rPr>
              <w:t>&lt;WIP&gt;</w:t>
            </w:r>
          </w:p>
        </w:tc>
      </w:tr>
      <w:tr w:rsidR="00B723F8" w:rsidRPr="00B94D83" w:rsidTr="00BB318A">
        <w:tc>
          <w:tcPr>
            <w:tcW w:w="1271" w:type="dxa"/>
          </w:tcPr>
          <w:p w:rsidR="00BA0BED" w:rsidRPr="00B94D83" w:rsidRDefault="00BA0BED" w:rsidP="00BA0BED">
            <w:pPr>
              <w:pStyle w:val="ToFill"/>
              <w:rPr>
                <w:sz w:val="20"/>
                <w:szCs w:val="20"/>
              </w:rPr>
            </w:pPr>
          </w:p>
        </w:tc>
        <w:tc>
          <w:tcPr>
            <w:tcW w:w="992" w:type="dxa"/>
          </w:tcPr>
          <w:p w:rsidR="00BA0BED" w:rsidRPr="00B94D83" w:rsidRDefault="00BA0BED" w:rsidP="00BA0BED">
            <w:pPr>
              <w:pStyle w:val="ToFill"/>
              <w:rPr>
                <w:sz w:val="20"/>
                <w:szCs w:val="20"/>
              </w:rPr>
            </w:pPr>
          </w:p>
        </w:tc>
        <w:tc>
          <w:tcPr>
            <w:tcW w:w="1134" w:type="dxa"/>
          </w:tcPr>
          <w:p w:rsidR="00BA0BED" w:rsidRPr="00B94D83" w:rsidRDefault="00BA0BED" w:rsidP="00BA0BED">
            <w:pPr>
              <w:pStyle w:val="ToFill"/>
              <w:rPr>
                <w:sz w:val="20"/>
                <w:szCs w:val="20"/>
              </w:rPr>
            </w:pPr>
          </w:p>
        </w:tc>
        <w:tc>
          <w:tcPr>
            <w:tcW w:w="1701" w:type="dxa"/>
          </w:tcPr>
          <w:p w:rsidR="00BA0BED" w:rsidRPr="00B94D83" w:rsidRDefault="00BA0BED" w:rsidP="00BA0BED">
            <w:pPr>
              <w:pStyle w:val="ToFill"/>
              <w:rPr>
                <w:sz w:val="20"/>
                <w:szCs w:val="20"/>
              </w:rPr>
            </w:pPr>
            <w:r w:rsidRPr="00B94D83">
              <w:rPr>
                <w:sz w:val="20"/>
                <w:szCs w:val="20"/>
              </w:rPr>
              <w:t>&lt;Caves&gt;</w:t>
            </w:r>
          </w:p>
        </w:tc>
        <w:tc>
          <w:tcPr>
            <w:tcW w:w="2694" w:type="dxa"/>
          </w:tcPr>
          <w:p w:rsidR="00BA0BED" w:rsidRPr="00B94D83" w:rsidRDefault="00BA0BED" w:rsidP="00BA0BED">
            <w:pPr>
              <w:pStyle w:val="ToFill"/>
              <w:rPr>
                <w:sz w:val="20"/>
                <w:szCs w:val="20"/>
              </w:rPr>
            </w:pPr>
            <w:r w:rsidRPr="00B94D83">
              <w:rPr>
                <w:sz w:val="20"/>
                <w:szCs w:val="20"/>
              </w:rPr>
              <w:t>&lt;COO (modèle de coordination)&gt;</w:t>
            </w:r>
          </w:p>
        </w:tc>
        <w:tc>
          <w:tcPr>
            <w:tcW w:w="1417" w:type="dxa"/>
          </w:tcPr>
          <w:p w:rsidR="00BA0BED" w:rsidRPr="00B94D83" w:rsidRDefault="00BA0BED" w:rsidP="00BA0BED">
            <w:pPr>
              <w:pStyle w:val="ToFill"/>
              <w:rPr>
                <w:sz w:val="20"/>
                <w:szCs w:val="20"/>
              </w:rPr>
            </w:pPr>
            <w:r w:rsidRPr="00B94D83">
              <w:rPr>
                <w:sz w:val="20"/>
                <w:szCs w:val="20"/>
              </w:rPr>
              <w:t>&lt;Shared&gt;</w:t>
            </w:r>
          </w:p>
        </w:tc>
      </w:tr>
      <w:tr w:rsidR="00B723F8" w:rsidRPr="00B94D83" w:rsidTr="00BB318A">
        <w:tc>
          <w:tcPr>
            <w:tcW w:w="1271" w:type="dxa"/>
          </w:tcPr>
          <w:p w:rsidR="00BA0BED" w:rsidRPr="00B94D83" w:rsidRDefault="00BA0BED" w:rsidP="00BA0BED">
            <w:pPr>
              <w:pStyle w:val="ToFill"/>
              <w:rPr>
                <w:sz w:val="20"/>
                <w:szCs w:val="20"/>
              </w:rPr>
            </w:pPr>
          </w:p>
        </w:tc>
        <w:tc>
          <w:tcPr>
            <w:tcW w:w="992" w:type="dxa"/>
          </w:tcPr>
          <w:p w:rsidR="00BA0BED" w:rsidRPr="00B94D83" w:rsidRDefault="00BA0BED" w:rsidP="00BA0BED">
            <w:pPr>
              <w:pStyle w:val="ToFill"/>
              <w:rPr>
                <w:sz w:val="20"/>
                <w:szCs w:val="20"/>
              </w:rPr>
            </w:pPr>
          </w:p>
        </w:tc>
        <w:tc>
          <w:tcPr>
            <w:tcW w:w="1134" w:type="dxa"/>
          </w:tcPr>
          <w:p w:rsidR="00BA0BED" w:rsidRPr="00B94D83" w:rsidRDefault="00BA0BED" w:rsidP="00BA0BED">
            <w:pPr>
              <w:pStyle w:val="ToFill"/>
              <w:rPr>
                <w:sz w:val="20"/>
                <w:szCs w:val="20"/>
              </w:rPr>
            </w:pPr>
          </w:p>
        </w:tc>
        <w:tc>
          <w:tcPr>
            <w:tcW w:w="1701" w:type="dxa"/>
          </w:tcPr>
          <w:p w:rsidR="00BA0BED" w:rsidRPr="00B94D83" w:rsidRDefault="00BA0BED" w:rsidP="00BA0BED">
            <w:pPr>
              <w:pStyle w:val="ToFill"/>
              <w:rPr>
                <w:sz w:val="20"/>
                <w:szCs w:val="20"/>
              </w:rPr>
            </w:pPr>
            <w:r w:rsidRPr="00B94D83">
              <w:rPr>
                <w:sz w:val="20"/>
                <w:szCs w:val="20"/>
              </w:rPr>
              <w:t>&lt;Tour&gt;</w:t>
            </w:r>
          </w:p>
        </w:tc>
        <w:tc>
          <w:tcPr>
            <w:tcW w:w="2694" w:type="dxa"/>
          </w:tcPr>
          <w:p w:rsidR="00BA0BED" w:rsidRPr="00B94D83" w:rsidRDefault="00BA0BED" w:rsidP="00BA0BED">
            <w:pPr>
              <w:pStyle w:val="ToFill"/>
              <w:rPr>
                <w:sz w:val="20"/>
                <w:szCs w:val="20"/>
              </w:rPr>
            </w:pPr>
            <w:r w:rsidRPr="00B94D83">
              <w:rPr>
                <w:sz w:val="20"/>
                <w:szCs w:val="20"/>
              </w:rPr>
              <w:t>&lt;ANA (analyse)&gt;</w:t>
            </w:r>
          </w:p>
        </w:tc>
        <w:tc>
          <w:tcPr>
            <w:tcW w:w="1417" w:type="dxa"/>
          </w:tcPr>
          <w:p w:rsidR="00BA0BED" w:rsidRPr="00B94D83" w:rsidRDefault="00BA0BED" w:rsidP="00BA0BED">
            <w:pPr>
              <w:pStyle w:val="ToFill"/>
              <w:rPr>
                <w:sz w:val="20"/>
                <w:szCs w:val="20"/>
              </w:rPr>
            </w:pPr>
            <w:r w:rsidRPr="00B94D83">
              <w:rPr>
                <w:sz w:val="20"/>
                <w:szCs w:val="20"/>
              </w:rPr>
              <w:t>&lt;</w:t>
            </w:r>
            <w:proofErr w:type="spellStart"/>
            <w:r w:rsidRPr="00B94D83">
              <w:rPr>
                <w:sz w:val="20"/>
                <w:szCs w:val="20"/>
              </w:rPr>
              <w:t>Published</w:t>
            </w:r>
            <w:proofErr w:type="spellEnd"/>
            <w:r w:rsidRPr="00B94D83">
              <w:rPr>
                <w:sz w:val="20"/>
                <w:szCs w:val="20"/>
              </w:rPr>
              <w:t>&gt;</w:t>
            </w:r>
          </w:p>
        </w:tc>
      </w:tr>
      <w:tr w:rsidR="00B723F8" w:rsidRPr="00B94D83" w:rsidTr="00BB318A">
        <w:tc>
          <w:tcPr>
            <w:tcW w:w="1271" w:type="dxa"/>
          </w:tcPr>
          <w:p w:rsidR="00BA0BED" w:rsidRPr="00B94D83" w:rsidRDefault="00BA0BED" w:rsidP="00BA0BED">
            <w:pPr>
              <w:pStyle w:val="ToFill"/>
              <w:rPr>
                <w:sz w:val="20"/>
                <w:szCs w:val="20"/>
              </w:rPr>
            </w:pPr>
          </w:p>
        </w:tc>
        <w:tc>
          <w:tcPr>
            <w:tcW w:w="992" w:type="dxa"/>
          </w:tcPr>
          <w:p w:rsidR="00BA0BED" w:rsidRPr="00B94D83" w:rsidRDefault="00BA0BED" w:rsidP="00BA0BED">
            <w:pPr>
              <w:pStyle w:val="ToFill"/>
              <w:rPr>
                <w:sz w:val="20"/>
                <w:szCs w:val="20"/>
              </w:rPr>
            </w:pPr>
          </w:p>
        </w:tc>
        <w:tc>
          <w:tcPr>
            <w:tcW w:w="1134" w:type="dxa"/>
          </w:tcPr>
          <w:p w:rsidR="00BA0BED" w:rsidRPr="00B94D83" w:rsidRDefault="00BA0BED" w:rsidP="00BA0BED">
            <w:pPr>
              <w:pStyle w:val="ToFill"/>
              <w:rPr>
                <w:sz w:val="20"/>
                <w:szCs w:val="20"/>
              </w:rPr>
            </w:pPr>
          </w:p>
        </w:tc>
        <w:tc>
          <w:tcPr>
            <w:tcW w:w="1701" w:type="dxa"/>
          </w:tcPr>
          <w:p w:rsidR="00BA0BED" w:rsidRPr="00B94D83" w:rsidRDefault="00BA0BED" w:rsidP="00BA0BED">
            <w:pPr>
              <w:pStyle w:val="ToFill"/>
              <w:rPr>
                <w:sz w:val="20"/>
                <w:szCs w:val="20"/>
              </w:rPr>
            </w:pPr>
            <w:r w:rsidRPr="00B94D83">
              <w:rPr>
                <w:sz w:val="20"/>
                <w:szCs w:val="20"/>
              </w:rPr>
              <w:t>&lt;Parking&gt;</w:t>
            </w:r>
          </w:p>
        </w:tc>
        <w:tc>
          <w:tcPr>
            <w:tcW w:w="2694" w:type="dxa"/>
          </w:tcPr>
          <w:p w:rsidR="00BA0BED" w:rsidRPr="00B94D83" w:rsidRDefault="00BA0BED" w:rsidP="00BA0BED">
            <w:pPr>
              <w:pStyle w:val="ToFill"/>
              <w:rPr>
                <w:sz w:val="20"/>
                <w:szCs w:val="20"/>
              </w:rPr>
            </w:pPr>
            <w:r w:rsidRPr="00B94D83">
              <w:rPr>
                <w:sz w:val="20"/>
                <w:szCs w:val="20"/>
              </w:rPr>
              <w:t>&lt;XTR (Extrait BIM)&gt;</w:t>
            </w:r>
          </w:p>
        </w:tc>
        <w:tc>
          <w:tcPr>
            <w:tcW w:w="1417" w:type="dxa"/>
          </w:tcPr>
          <w:p w:rsidR="00BA0BED" w:rsidRPr="00B94D83" w:rsidRDefault="00BA0BED" w:rsidP="00BA0BED">
            <w:pPr>
              <w:pStyle w:val="ToFill"/>
              <w:rPr>
                <w:sz w:val="20"/>
                <w:szCs w:val="20"/>
              </w:rPr>
            </w:pPr>
            <w:r w:rsidRPr="00B94D83">
              <w:rPr>
                <w:sz w:val="20"/>
                <w:szCs w:val="20"/>
              </w:rPr>
              <w:t>&lt;</w:t>
            </w:r>
            <w:proofErr w:type="spellStart"/>
            <w:r w:rsidRPr="00B94D83">
              <w:rPr>
                <w:sz w:val="20"/>
                <w:szCs w:val="20"/>
              </w:rPr>
              <w:t>Archived</w:t>
            </w:r>
            <w:proofErr w:type="spellEnd"/>
            <w:r w:rsidRPr="00B94D83">
              <w:rPr>
                <w:sz w:val="20"/>
                <w:szCs w:val="20"/>
              </w:rPr>
              <w:t>&gt;</w:t>
            </w:r>
          </w:p>
        </w:tc>
      </w:tr>
      <w:tr w:rsidR="00B723F8" w:rsidRPr="00B94D83" w:rsidTr="00BB318A">
        <w:tc>
          <w:tcPr>
            <w:tcW w:w="1271" w:type="dxa"/>
          </w:tcPr>
          <w:p w:rsidR="00BA0BED" w:rsidRPr="00B94D83" w:rsidRDefault="00BA0BED" w:rsidP="00BA0BED">
            <w:pPr>
              <w:pStyle w:val="ToFill"/>
              <w:rPr>
                <w:sz w:val="20"/>
                <w:szCs w:val="20"/>
              </w:rPr>
            </w:pPr>
          </w:p>
        </w:tc>
        <w:tc>
          <w:tcPr>
            <w:tcW w:w="992" w:type="dxa"/>
          </w:tcPr>
          <w:p w:rsidR="00BA0BED" w:rsidRPr="00B94D83" w:rsidRDefault="00BA0BED" w:rsidP="00BA0BED">
            <w:pPr>
              <w:pStyle w:val="ToFill"/>
              <w:rPr>
                <w:sz w:val="20"/>
                <w:szCs w:val="20"/>
              </w:rPr>
            </w:pPr>
          </w:p>
        </w:tc>
        <w:tc>
          <w:tcPr>
            <w:tcW w:w="1134" w:type="dxa"/>
          </w:tcPr>
          <w:p w:rsidR="00BA0BED" w:rsidRPr="00B94D83" w:rsidRDefault="00BA0BED" w:rsidP="00BA0BED">
            <w:pPr>
              <w:pStyle w:val="ToFill"/>
              <w:rPr>
                <w:sz w:val="20"/>
                <w:szCs w:val="20"/>
              </w:rPr>
            </w:pPr>
          </w:p>
        </w:tc>
        <w:tc>
          <w:tcPr>
            <w:tcW w:w="1701" w:type="dxa"/>
          </w:tcPr>
          <w:p w:rsidR="00BA0BED" w:rsidRPr="00B94D83" w:rsidRDefault="00BA0BED" w:rsidP="00BA0BED">
            <w:pPr>
              <w:pStyle w:val="ToFill"/>
              <w:rPr>
                <w:sz w:val="20"/>
                <w:szCs w:val="20"/>
              </w:rPr>
            </w:pPr>
            <w:r w:rsidRPr="00B94D83">
              <w:rPr>
                <w:sz w:val="20"/>
                <w:szCs w:val="20"/>
              </w:rPr>
              <w:t>&lt;Aile Nord&gt;</w:t>
            </w:r>
          </w:p>
        </w:tc>
        <w:tc>
          <w:tcPr>
            <w:tcW w:w="2694" w:type="dxa"/>
          </w:tcPr>
          <w:p w:rsidR="00BA0BED" w:rsidRPr="00B94D83" w:rsidRDefault="00BA0BED" w:rsidP="001C6744">
            <w:pPr>
              <w:pStyle w:val="ToFill"/>
              <w:rPr>
                <w:sz w:val="20"/>
                <w:szCs w:val="20"/>
              </w:rPr>
            </w:pPr>
            <w:r w:rsidRPr="00B94D83">
              <w:rPr>
                <w:sz w:val="20"/>
                <w:szCs w:val="20"/>
              </w:rPr>
              <w:t>&lt;DOC (documents indépendants)&gt;</w:t>
            </w:r>
          </w:p>
        </w:tc>
        <w:tc>
          <w:tcPr>
            <w:tcW w:w="1417" w:type="dxa"/>
          </w:tcPr>
          <w:p w:rsidR="00BA0BED" w:rsidRPr="00B94D83" w:rsidRDefault="00B1601F" w:rsidP="00BA0BED">
            <w:pPr>
              <w:pStyle w:val="ToFill"/>
              <w:rPr>
                <w:sz w:val="20"/>
                <w:szCs w:val="20"/>
              </w:rPr>
            </w:pPr>
            <w:r w:rsidRPr="00B94D83">
              <w:rPr>
                <w:sz w:val="20"/>
                <w:szCs w:val="20"/>
              </w:rPr>
              <w:t>&lt;…&gt;</w:t>
            </w:r>
          </w:p>
        </w:tc>
      </w:tr>
      <w:tr w:rsidR="00B723F8" w:rsidRPr="00B94D83" w:rsidTr="00BB318A">
        <w:tc>
          <w:tcPr>
            <w:tcW w:w="1271" w:type="dxa"/>
          </w:tcPr>
          <w:p w:rsidR="00BA0BED" w:rsidRPr="00B94D83" w:rsidRDefault="00BA0BED" w:rsidP="00BA0BED">
            <w:pPr>
              <w:pStyle w:val="ToFill"/>
              <w:rPr>
                <w:sz w:val="20"/>
                <w:szCs w:val="20"/>
              </w:rPr>
            </w:pPr>
          </w:p>
        </w:tc>
        <w:tc>
          <w:tcPr>
            <w:tcW w:w="992" w:type="dxa"/>
          </w:tcPr>
          <w:p w:rsidR="00BA0BED" w:rsidRPr="00B94D83" w:rsidRDefault="00BA0BED" w:rsidP="00BA0BED">
            <w:pPr>
              <w:pStyle w:val="ToFill"/>
              <w:rPr>
                <w:sz w:val="20"/>
                <w:szCs w:val="20"/>
              </w:rPr>
            </w:pPr>
          </w:p>
        </w:tc>
        <w:tc>
          <w:tcPr>
            <w:tcW w:w="1134" w:type="dxa"/>
          </w:tcPr>
          <w:p w:rsidR="00BA0BED" w:rsidRPr="00B94D83" w:rsidRDefault="00BA0BED" w:rsidP="00BA0BED">
            <w:pPr>
              <w:pStyle w:val="ToFill"/>
              <w:rPr>
                <w:sz w:val="20"/>
                <w:szCs w:val="20"/>
              </w:rPr>
            </w:pPr>
          </w:p>
        </w:tc>
        <w:tc>
          <w:tcPr>
            <w:tcW w:w="1701" w:type="dxa"/>
          </w:tcPr>
          <w:p w:rsidR="00BA0BED" w:rsidRPr="00B94D83" w:rsidRDefault="00B1601F" w:rsidP="00BA0BED">
            <w:pPr>
              <w:pStyle w:val="ToFill"/>
              <w:rPr>
                <w:sz w:val="20"/>
                <w:szCs w:val="20"/>
              </w:rPr>
            </w:pPr>
            <w:r w:rsidRPr="00B94D83">
              <w:rPr>
                <w:sz w:val="20"/>
                <w:szCs w:val="20"/>
              </w:rPr>
              <w:t>&lt;…&gt;</w:t>
            </w:r>
          </w:p>
        </w:tc>
        <w:tc>
          <w:tcPr>
            <w:tcW w:w="2694" w:type="dxa"/>
          </w:tcPr>
          <w:p w:rsidR="00BA0BED" w:rsidRPr="00B94D83" w:rsidRDefault="00BA0BED" w:rsidP="00BA0BED">
            <w:pPr>
              <w:pStyle w:val="ToFill"/>
              <w:rPr>
                <w:sz w:val="20"/>
                <w:szCs w:val="20"/>
              </w:rPr>
            </w:pPr>
            <w:r w:rsidRPr="00B94D83">
              <w:rPr>
                <w:sz w:val="20"/>
                <w:szCs w:val="20"/>
              </w:rPr>
              <w:t>&lt;REF (fichier de référence)&gt;</w:t>
            </w:r>
          </w:p>
        </w:tc>
        <w:tc>
          <w:tcPr>
            <w:tcW w:w="1417" w:type="dxa"/>
          </w:tcPr>
          <w:p w:rsidR="00BA0BED" w:rsidRPr="00B94D83" w:rsidRDefault="00BA0BED" w:rsidP="00BA0BED">
            <w:pPr>
              <w:pStyle w:val="ToFill"/>
              <w:rPr>
                <w:sz w:val="20"/>
                <w:szCs w:val="20"/>
              </w:rPr>
            </w:pPr>
          </w:p>
        </w:tc>
      </w:tr>
      <w:tr w:rsidR="00B723F8" w:rsidRPr="00B94D83" w:rsidTr="00BB318A">
        <w:tc>
          <w:tcPr>
            <w:tcW w:w="1271" w:type="dxa"/>
          </w:tcPr>
          <w:p w:rsidR="00B1601F" w:rsidRPr="00B94D83" w:rsidRDefault="00B1601F" w:rsidP="00BA0BED">
            <w:pPr>
              <w:pStyle w:val="ToFill"/>
              <w:rPr>
                <w:sz w:val="20"/>
                <w:szCs w:val="20"/>
              </w:rPr>
            </w:pPr>
          </w:p>
        </w:tc>
        <w:tc>
          <w:tcPr>
            <w:tcW w:w="992" w:type="dxa"/>
          </w:tcPr>
          <w:p w:rsidR="00B1601F" w:rsidRPr="00B94D83" w:rsidRDefault="00B1601F" w:rsidP="00BA0BED">
            <w:pPr>
              <w:pStyle w:val="ToFill"/>
              <w:rPr>
                <w:sz w:val="20"/>
                <w:szCs w:val="20"/>
              </w:rPr>
            </w:pPr>
          </w:p>
        </w:tc>
        <w:tc>
          <w:tcPr>
            <w:tcW w:w="1134" w:type="dxa"/>
          </w:tcPr>
          <w:p w:rsidR="00B1601F" w:rsidRPr="00B94D83" w:rsidRDefault="00B1601F" w:rsidP="00BA0BED">
            <w:pPr>
              <w:pStyle w:val="ToFill"/>
              <w:rPr>
                <w:sz w:val="20"/>
                <w:szCs w:val="20"/>
              </w:rPr>
            </w:pPr>
          </w:p>
        </w:tc>
        <w:tc>
          <w:tcPr>
            <w:tcW w:w="1701" w:type="dxa"/>
          </w:tcPr>
          <w:p w:rsidR="00B1601F" w:rsidRPr="00B94D83" w:rsidRDefault="00B1601F" w:rsidP="00BA0BED">
            <w:pPr>
              <w:pStyle w:val="ToFill"/>
              <w:rPr>
                <w:sz w:val="20"/>
                <w:szCs w:val="20"/>
              </w:rPr>
            </w:pPr>
          </w:p>
        </w:tc>
        <w:tc>
          <w:tcPr>
            <w:tcW w:w="2694" w:type="dxa"/>
          </w:tcPr>
          <w:p w:rsidR="00B1601F" w:rsidRPr="00B94D83" w:rsidRDefault="00B1601F" w:rsidP="00BA0BED">
            <w:pPr>
              <w:pStyle w:val="ToFill"/>
              <w:rPr>
                <w:sz w:val="20"/>
                <w:szCs w:val="20"/>
              </w:rPr>
            </w:pPr>
            <w:r w:rsidRPr="00B94D83">
              <w:rPr>
                <w:sz w:val="20"/>
                <w:szCs w:val="20"/>
              </w:rPr>
              <w:t>&lt;…&gt;</w:t>
            </w:r>
          </w:p>
        </w:tc>
        <w:tc>
          <w:tcPr>
            <w:tcW w:w="1417" w:type="dxa"/>
          </w:tcPr>
          <w:p w:rsidR="00B1601F" w:rsidRPr="00B94D83" w:rsidRDefault="00B1601F" w:rsidP="00BA0BED">
            <w:pPr>
              <w:pStyle w:val="ToFill"/>
              <w:rPr>
                <w:sz w:val="20"/>
                <w:szCs w:val="20"/>
              </w:rPr>
            </w:pPr>
          </w:p>
        </w:tc>
      </w:tr>
    </w:tbl>
    <w:p w:rsidR="00745407" w:rsidRPr="003550BB" w:rsidRDefault="00745407" w:rsidP="00745407">
      <w:pPr>
        <w:pStyle w:val="Caption"/>
        <w:rPr>
          <w:lang w:val="fr-BE"/>
        </w:rPr>
      </w:pPr>
      <w:bookmarkStart w:id="185" w:name="_Ref514170829"/>
      <w:bookmarkStart w:id="186" w:name="_Ref515377865"/>
      <w:r w:rsidRPr="003550BB">
        <w:rPr>
          <w:lang w:val="fr-BE"/>
        </w:rPr>
        <w:t xml:space="preserve">Tableau </w:t>
      </w:r>
      <w:r w:rsidR="00CE6D66">
        <w:rPr>
          <w:noProof/>
        </w:rPr>
        <w:fldChar w:fldCharType="begin"/>
      </w:r>
      <w:r w:rsidR="00CE6D66" w:rsidRPr="003550BB">
        <w:rPr>
          <w:noProof/>
          <w:lang w:val="fr-BE"/>
        </w:rPr>
        <w:instrText xml:space="preserve"> SEQ Tabel \* ARABIC </w:instrText>
      </w:r>
      <w:r w:rsidR="00CE6D66">
        <w:rPr>
          <w:noProof/>
        </w:rPr>
        <w:fldChar w:fldCharType="separate"/>
      </w:r>
      <w:r w:rsidR="00D94A07" w:rsidRPr="003550BB">
        <w:rPr>
          <w:noProof/>
          <w:lang w:val="fr-BE"/>
        </w:rPr>
        <w:t>3</w:t>
      </w:r>
      <w:r w:rsidR="00CE6D66">
        <w:rPr>
          <w:noProof/>
        </w:rPr>
        <w:fldChar w:fldCharType="end"/>
      </w:r>
      <w:bookmarkEnd w:id="185"/>
      <w:r w:rsidRPr="003550BB">
        <w:rPr>
          <w:lang w:val="fr-BE"/>
        </w:rPr>
        <w:t> : Aperçu des champs à utiliser</w:t>
      </w:r>
      <w:bookmarkEnd w:id="186"/>
      <w:r w:rsidRPr="003550BB">
        <w:rPr>
          <w:lang w:val="fr-BE"/>
        </w:rPr>
        <w:t xml:space="preserve"> dans la dénomination et/ou les métadonnées des fichiers</w:t>
      </w:r>
    </w:p>
    <w:p w:rsidR="00E67809" w:rsidRPr="003550BB" w:rsidRDefault="00E67809" w:rsidP="00A856FB">
      <w:pPr>
        <w:pStyle w:val="BodyText"/>
        <w:rPr>
          <w:lang w:val="fr-BE"/>
        </w:rPr>
      </w:pPr>
      <w:r w:rsidRPr="003550BB">
        <w:rPr>
          <w:lang w:val="fr-BE"/>
        </w:rPr>
        <w:t xml:space="preserve">Les abréviations à utiliser pour les champs ‘localisation/zonage/lot/sous-projet, type de fichier et code de statut’ sont reprises dans le </w:t>
      </w:r>
      <w:r w:rsidRPr="00B94D83">
        <w:fldChar w:fldCharType="begin"/>
      </w:r>
      <w:r w:rsidRPr="003550BB">
        <w:rPr>
          <w:lang w:val="fr-BE"/>
        </w:rPr>
        <w:instrText xml:space="preserve"> REF _Ref514170829 \h </w:instrText>
      </w:r>
      <w:r w:rsidR="00B94D83" w:rsidRPr="003550BB">
        <w:rPr>
          <w:lang w:val="fr-BE"/>
        </w:rPr>
        <w:instrText xml:space="preserve"> \* MERGEFORMAT </w:instrText>
      </w:r>
      <w:r w:rsidRPr="00B94D83">
        <w:fldChar w:fldCharType="separate"/>
      </w:r>
      <w:r w:rsidR="00D94A07" w:rsidRPr="003550BB">
        <w:rPr>
          <w:lang w:val="fr-BE"/>
        </w:rPr>
        <w:t>Tableau 3</w:t>
      </w:r>
      <w:r w:rsidRPr="00B94D83">
        <w:fldChar w:fldCharType="end"/>
      </w:r>
      <w:r w:rsidRPr="003550BB">
        <w:rPr>
          <w:lang w:val="fr-BE"/>
        </w:rPr>
        <w:t xml:space="preserve">. Les abréviations relatives à la discipline, à l’auteur, à l’étape/la phase sont également reprises dans le protocole BIM et sont </w:t>
      </w:r>
      <w:r w:rsidR="00F46E1D" w:rsidRPr="003550BB">
        <w:rPr>
          <w:lang w:val="fr-BE"/>
        </w:rPr>
        <w:t xml:space="preserve">de nouveau </w:t>
      </w:r>
      <w:r w:rsidRPr="003550BB">
        <w:rPr>
          <w:lang w:val="fr-BE"/>
        </w:rPr>
        <w:t xml:space="preserve">répétées ici. </w:t>
      </w:r>
    </w:p>
    <w:p w:rsidR="006A40F9" w:rsidRPr="003550BB" w:rsidRDefault="006A40F9" w:rsidP="006A40F9">
      <w:pPr>
        <w:rPr>
          <w:lang w:val="fr-BE"/>
        </w:rPr>
      </w:pPr>
      <w:bookmarkStart w:id="187" w:name="_Ref508803719"/>
      <w:r w:rsidRPr="003550BB">
        <w:rPr>
          <w:lang w:val="fr-BE"/>
        </w:rPr>
        <w:t xml:space="preserve">Les codes de statut possibles, tels que décrits au </w:t>
      </w:r>
      <w:r w:rsidRPr="00B94D83">
        <w:fldChar w:fldCharType="begin"/>
      </w:r>
      <w:r w:rsidRPr="003550BB">
        <w:rPr>
          <w:lang w:val="fr-BE"/>
        </w:rPr>
        <w:instrText xml:space="preserve"> REF _Ref514170829 \h </w:instrText>
      </w:r>
      <w:r w:rsidR="00B94D83" w:rsidRPr="003550BB">
        <w:rPr>
          <w:lang w:val="fr-BE"/>
        </w:rPr>
        <w:instrText xml:space="preserve"> \* MERGEFORMAT </w:instrText>
      </w:r>
      <w:r w:rsidRPr="00B94D83">
        <w:fldChar w:fldCharType="separate"/>
      </w:r>
      <w:r w:rsidR="00D94A07" w:rsidRPr="003550BB">
        <w:rPr>
          <w:lang w:val="fr-BE"/>
        </w:rPr>
        <w:t>Tableau 3</w:t>
      </w:r>
      <w:r w:rsidRPr="00B94D83">
        <w:fldChar w:fldCharType="end"/>
      </w:r>
      <w:r w:rsidRPr="003550BB">
        <w:rPr>
          <w:lang w:val="fr-BE"/>
        </w:rPr>
        <w:t>, sont décrits comme suit</w:t>
      </w:r>
      <w:r w:rsidRPr="003550BB">
        <w:rPr>
          <w:rStyle w:val="ToFillChar"/>
          <w:lang w:val="fr-BE"/>
        </w:rPr>
        <w:t xml:space="preserve"> </w:t>
      </w:r>
      <w:proofErr w:type="gramStart"/>
      <w:r w:rsidRPr="003550BB">
        <w:rPr>
          <w:rStyle w:val="ToFillChar"/>
          <w:lang w:val="fr-BE"/>
        </w:rPr>
        <w:t>&lt;(</w:t>
      </w:r>
      <w:proofErr w:type="gramEnd"/>
      <w:r w:rsidRPr="003550BB">
        <w:rPr>
          <w:rStyle w:val="ToFillChar"/>
          <w:lang w:val="fr-BE"/>
        </w:rPr>
        <w:t>voir le document de référence x)&gt;</w:t>
      </w:r>
      <w:r w:rsidRPr="003550BB">
        <w:rPr>
          <w:lang w:val="fr-BE"/>
        </w:rPr>
        <w:t> :</w:t>
      </w:r>
    </w:p>
    <w:p w:rsidR="006A40F9" w:rsidRPr="003550BB" w:rsidRDefault="006A40F9" w:rsidP="00D90FC3">
      <w:pPr>
        <w:pStyle w:val="ListParagraph"/>
        <w:numPr>
          <w:ilvl w:val="0"/>
          <w:numId w:val="31"/>
        </w:numPr>
        <w:rPr>
          <w:lang w:val="fr-BE"/>
        </w:rPr>
      </w:pPr>
      <w:r w:rsidRPr="003550BB">
        <w:rPr>
          <w:rStyle w:val="ToFillChar"/>
          <w:lang w:val="fr-BE"/>
        </w:rPr>
        <w:t>&lt;WIP&gt;</w:t>
      </w:r>
      <w:r w:rsidRPr="003550BB">
        <w:rPr>
          <w:lang w:val="fr-BE"/>
        </w:rPr>
        <w:t xml:space="preserve"> désigne des </w:t>
      </w:r>
      <w:r w:rsidRPr="003550BB">
        <w:rPr>
          <w:rStyle w:val="ToFillChar"/>
          <w:lang w:val="fr-BE"/>
        </w:rPr>
        <w:t>&lt;informations non validées destinées uniquement à un usage par l’auteur&gt;</w:t>
      </w:r>
    </w:p>
    <w:p w:rsidR="006A40F9" w:rsidRPr="003550BB" w:rsidRDefault="006A40F9" w:rsidP="00D90FC3">
      <w:pPr>
        <w:pStyle w:val="ListParagraph"/>
        <w:numPr>
          <w:ilvl w:val="0"/>
          <w:numId w:val="31"/>
        </w:numPr>
        <w:rPr>
          <w:lang w:val="fr-BE"/>
        </w:rPr>
      </w:pPr>
      <w:r w:rsidRPr="003550BB">
        <w:rPr>
          <w:rStyle w:val="ToFillChar"/>
          <w:lang w:val="fr-BE"/>
        </w:rPr>
        <w:t>&lt;</w:t>
      </w:r>
      <w:proofErr w:type="spellStart"/>
      <w:r w:rsidRPr="003550BB">
        <w:rPr>
          <w:rStyle w:val="ToFillChar"/>
          <w:i/>
          <w:lang w:val="fr-BE"/>
        </w:rPr>
        <w:t>Shared</w:t>
      </w:r>
      <w:proofErr w:type="spellEnd"/>
      <w:r w:rsidRPr="003550BB">
        <w:rPr>
          <w:rStyle w:val="ToFillChar"/>
          <w:lang w:val="fr-BE"/>
        </w:rPr>
        <w:t>&gt;</w:t>
      </w:r>
      <w:r w:rsidRPr="003550BB">
        <w:rPr>
          <w:lang w:val="fr-BE"/>
        </w:rPr>
        <w:t xml:space="preserve"> désigne des </w:t>
      </w:r>
      <w:r w:rsidRPr="003550BB">
        <w:rPr>
          <w:rStyle w:val="ToFillChar"/>
          <w:lang w:val="fr-BE"/>
        </w:rPr>
        <w:t>&lt;informations communiquées pouvant être utilisées à des fins de coordination et de collaboration&gt;</w:t>
      </w:r>
    </w:p>
    <w:p w:rsidR="006A40F9" w:rsidRPr="003550BB" w:rsidRDefault="006A40F9" w:rsidP="00D90FC3">
      <w:pPr>
        <w:pStyle w:val="ListParagraph"/>
        <w:numPr>
          <w:ilvl w:val="0"/>
          <w:numId w:val="31"/>
        </w:numPr>
        <w:rPr>
          <w:lang w:val="fr-BE"/>
        </w:rPr>
      </w:pPr>
      <w:r w:rsidRPr="003550BB">
        <w:rPr>
          <w:rStyle w:val="ToFillChar"/>
          <w:lang w:val="fr-BE"/>
        </w:rPr>
        <w:t>&lt;</w:t>
      </w:r>
      <w:proofErr w:type="spellStart"/>
      <w:r w:rsidRPr="003550BB">
        <w:rPr>
          <w:rStyle w:val="ToFillChar"/>
          <w:i/>
          <w:lang w:val="fr-BE"/>
        </w:rPr>
        <w:t>Published</w:t>
      </w:r>
      <w:proofErr w:type="spellEnd"/>
      <w:r w:rsidRPr="003550BB">
        <w:rPr>
          <w:rStyle w:val="ToFillChar"/>
          <w:lang w:val="fr-BE"/>
        </w:rPr>
        <w:t>&gt;</w:t>
      </w:r>
      <w:r w:rsidRPr="003550BB">
        <w:rPr>
          <w:lang w:val="fr-BE"/>
        </w:rPr>
        <w:t xml:space="preserve"> désigne des </w:t>
      </w:r>
      <w:r w:rsidRPr="003550BB">
        <w:rPr>
          <w:rStyle w:val="ToFillChar"/>
          <w:lang w:val="fr-BE"/>
        </w:rPr>
        <w:t>&lt;informations approuvées formellement&gt;</w:t>
      </w:r>
    </w:p>
    <w:p w:rsidR="006A40F9" w:rsidRPr="003550BB" w:rsidRDefault="006A40F9" w:rsidP="00D90FC3">
      <w:pPr>
        <w:pStyle w:val="ListParagraph"/>
        <w:numPr>
          <w:ilvl w:val="0"/>
          <w:numId w:val="31"/>
        </w:numPr>
        <w:rPr>
          <w:lang w:val="fr-BE"/>
        </w:rPr>
      </w:pPr>
      <w:r w:rsidRPr="003550BB">
        <w:rPr>
          <w:rStyle w:val="ToFillChar"/>
          <w:lang w:val="fr-BE"/>
        </w:rPr>
        <w:t>&lt;</w:t>
      </w:r>
      <w:proofErr w:type="spellStart"/>
      <w:r w:rsidRPr="003550BB">
        <w:rPr>
          <w:rStyle w:val="ToFillChar"/>
          <w:i/>
          <w:lang w:val="fr-BE"/>
        </w:rPr>
        <w:t>Archived</w:t>
      </w:r>
      <w:proofErr w:type="spellEnd"/>
      <w:r w:rsidRPr="003550BB">
        <w:rPr>
          <w:rStyle w:val="ToFillChar"/>
          <w:lang w:val="fr-BE"/>
        </w:rPr>
        <w:t>&gt;</w:t>
      </w:r>
      <w:r w:rsidRPr="003550BB">
        <w:rPr>
          <w:lang w:val="fr-BE"/>
        </w:rPr>
        <w:t xml:space="preserve"> désigne des </w:t>
      </w:r>
      <w:r w:rsidRPr="003550BB">
        <w:rPr>
          <w:rStyle w:val="ToFillChar"/>
          <w:lang w:val="fr-BE"/>
        </w:rPr>
        <w:t>&lt;versions plus anciennes de fichiers destinées à l’archivage&gt;</w:t>
      </w:r>
      <w:r w:rsidRPr="003550BB">
        <w:rPr>
          <w:rStyle w:val="ToFillChar"/>
          <w:color w:val="auto"/>
          <w:lang w:val="fr-BE"/>
        </w:rPr>
        <w:t>.</w:t>
      </w:r>
    </w:p>
    <w:p w:rsidR="00A11929" w:rsidRPr="003550BB" w:rsidRDefault="00A11929" w:rsidP="00A11929">
      <w:pPr>
        <w:rPr>
          <w:lang w:val="fr-BE"/>
        </w:rPr>
      </w:pPr>
    </w:p>
    <w:p w:rsidR="00A11929" w:rsidRPr="003550BB" w:rsidRDefault="00A11929" w:rsidP="00A11929">
      <w:pPr>
        <w:ind w:left="720"/>
        <w:rPr>
          <w:lang w:val="fr-BE"/>
        </w:rPr>
      </w:pPr>
      <w:r w:rsidRPr="00B94D83">
        <w:rPr>
          <w:noProof/>
          <w:lang w:eastAsia="fr-BE"/>
        </w:rPr>
        <w:drawing>
          <wp:anchor distT="0" distB="0" distL="114300" distR="114300" simplePos="0" relativeHeight="251658752" behindDoc="0" locked="0" layoutInCell="1" allowOverlap="1" wp14:anchorId="76371C87" wp14:editId="3B4E5065">
            <wp:simplePos x="0" y="0"/>
            <wp:positionH relativeFrom="column">
              <wp:posOffset>-24130</wp:posOffset>
            </wp:positionH>
            <wp:positionV relativeFrom="paragraph">
              <wp:posOffset>31115</wp:posOffset>
            </wp:positionV>
            <wp:extent cx="377825" cy="3594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825" cy="359410"/>
                    </a:xfrm>
                    <a:prstGeom prst="rect">
                      <a:avLst/>
                    </a:prstGeom>
                  </pic:spPr>
                </pic:pic>
              </a:graphicData>
            </a:graphic>
            <wp14:sizeRelH relativeFrom="margin">
              <wp14:pctWidth>0</wp14:pctWidth>
            </wp14:sizeRelH>
            <wp14:sizeRelV relativeFrom="margin">
              <wp14:pctHeight>0</wp14:pctHeight>
            </wp14:sizeRelV>
          </wp:anchor>
        </w:drawing>
      </w:r>
      <w:r w:rsidRPr="003550BB">
        <w:rPr>
          <w:lang w:val="fr-BE"/>
        </w:rPr>
        <w:t xml:space="preserve">L'utilisation d'un code de référence permet de supprimer certains champs dans la dénomination. Ce code de référence unique </w:t>
      </w:r>
      <w:r w:rsidRPr="003550BB">
        <w:rPr>
          <w:rStyle w:val="ToFillChar"/>
          <w:lang w:val="fr-BE"/>
        </w:rPr>
        <w:t>&lt;est généré automatiquement depuis le CDE / est issu d'un registre …&gt;</w:t>
      </w:r>
      <w:r w:rsidRPr="003550BB">
        <w:rPr>
          <w:lang w:val="fr-BE"/>
        </w:rPr>
        <w:t>.</w:t>
      </w:r>
    </w:p>
    <w:p w:rsidR="00B76277" w:rsidRPr="00B94D83" w:rsidRDefault="00B76277" w:rsidP="00B76277">
      <w:pPr>
        <w:pStyle w:val="Heading3"/>
      </w:pPr>
      <w:bookmarkStart w:id="188" w:name="_Ref516834154"/>
      <w:bookmarkStart w:id="189" w:name="_Toc518485524"/>
      <w:bookmarkStart w:id="190" w:name="_Toc518645985"/>
      <w:bookmarkStart w:id="191" w:name="_Toc518648422"/>
      <w:bookmarkStart w:id="192" w:name="_Toc518655809"/>
      <w:bookmarkStart w:id="193" w:name="_Toc5713532"/>
      <w:r w:rsidRPr="00B94D83">
        <w:lastRenderedPageBreak/>
        <w:t>Application</w:t>
      </w:r>
      <w:bookmarkEnd w:id="187"/>
      <w:bookmarkEnd w:id="188"/>
      <w:bookmarkEnd w:id="189"/>
      <w:bookmarkEnd w:id="190"/>
      <w:bookmarkEnd w:id="191"/>
      <w:bookmarkEnd w:id="192"/>
      <w:bookmarkEnd w:id="193"/>
    </w:p>
    <w:p w:rsidR="00B76277" w:rsidRPr="00B94D83" w:rsidRDefault="00B76277" w:rsidP="00190D1C">
      <w:pPr>
        <w:pStyle w:val="Heading5"/>
      </w:pPr>
      <w:r w:rsidRPr="00B94D83">
        <w:t>DÉNOMINATION</w:t>
      </w:r>
    </w:p>
    <w:p w:rsidR="004D452D" w:rsidRPr="003550BB" w:rsidRDefault="004D452D" w:rsidP="004D452D">
      <w:pPr>
        <w:pStyle w:val="BodyText"/>
        <w:rPr>
          <w:lang w:val="fr-BE"/>
        </w:rPr>
      </w:pPr>
      <w:r w:rsidRPr="003550BB">
        <w:rPr>
          <w:lang w:val="fr-BE"/>
        </w:rPr>
        <w:t>La dénomination des fichiers des modèles BIM comprend les champs suivants, repris dans l'ordre ci-dessous :</w:t>
      </w:r>
    </w:p>
    <w:p w:rsidR="00B76277" w:rsidRPr="00F52545" w:rsidRDefault="00B76277" w:rsidP="00F52545">
      <w:pPr>
        <w:pStyle w:val="ToFill"/>
        <w:numPr>
          <w:ilvl w:val="0"/>
          <w:numId w:val="61"/>
        </w:numPr>
      </w:pPr>
      <w:r w:rsidRPr="00B94D83">
        <w:t>&lt;</w:t>
      </w:r>
      <w:proofErr w:type="gramStart"/>
      <w:r w:rsidRPr="00B94D83">
        <w:t>discipline</w:t>
      </w:r>
      <w:proofErr w:type="gramEnd"/>
      <w:r w:rsidRPr="00B94D83">
        <w:t>&gt;</w:t>
      </w:r>
    </w:p>
    <w:p w:rsidR="00B76277" w:rsidRPr="00F52545" w:rsidRDefault="00B76277" w:rsidP="00F52545">
      <w:pPr>
        <w:pStyle w:val="ToFill"/>
        <w:numPr>
          <w:ilvl w:val="0"/>
          <w:numId w:val="61"/>
        </w:numPr>
      </w:pPr>
      <w:r w:rsidRPr="00B94D83">
        <w:t>&lt;</w:t>
      </w:r>
      <w:proofErr w:type="gramStart"/>
      <w:r w:rsidRPr="00B94D83">
        <w:t>auteur</w:t>
      </w:r>
      <w:proofErr w:type="gramEnd"/>
      <w:r w:rsidRPr="00B94D83">
        <w:t>&gt;</w:t>
      </w:r>
    </w:p>
    <w:p w:rsidR="00B76277" w:rsidRPr="00F52545" w:rsidRDefault="00B76277" w:rsidP="00F52545">
      <w:pPr>
        <w:pStyle w:val="ToFill"/>
        <w:numPr>
          <w:ilvl w:val="0"/>
          <w:numId w:val="61"/>
        </w:numPr>
      </w:pPr>
      <w:r w:rsidRPr="00B94D83">
        <w:t>&lt;</w:t>
      </w:r>
      <w:proofErr w:type="gramStart"/>
      <w:r w:rsidRPr="00B94D83">
        <w:t>code</w:t>
      </w:r>
      <w:proofErr w:type="gramEnd"/>
      <w:r w:rsidRPr="00B94D83">
        <w:t xml:space="preserve"> de </w:t>
      </w:r>
      <w:proofErr w:type="spellStart"/>
      <w:r w:rsidRPr="00B94D83">
        <w:t>référence</w:t>
      </w:r>
      <w:proofErr w:type="spellEnd"/>
      <w:r w:rsidRPr="00B94D83">
        <w:t xml:space="preserve">&gt; </w:t>
      </w:r>
    </w:p>
    <w:p w:rsidR="002C2E10" w:rsidRPr="003550BB" w:rsidRDefault="002C2E10" w:rsidP="002C2E10">
      <w:pPr>
        <w:pStyle w:val="BodyText"/>
        <w:rPr>
          <w:lang w:val="fr-BE"/>
        </w:rPr>
      </w:pPr>
      <w:r w:rsidRPr="003550BB">
        <w:rPr>
          <w:lang w:val="fr-BE"/>
        </w:rPr>
        <w:t>La dénomination des extraits BIM s'écarte des dispositions susmentionnées et comprend les champs suivants, repris dans l'ordre ci-dessous :</w:t>
      </w:r>
    </w:p>
    <w:p w:rsidR="002C2E10" w:rsidRPr="00F52545" w:rsidRDefault="002C2E10" w:rsidP="00F52545">
      <w:pPr>
        <w:pStyle w:val="ToFill"/>
        <w:numPr>
          <w:ilvl w:val="0"/>
          <w:numId w:val="17"/>
        </w:numPr>
      </w:pPr>
      <w:r w:rsidRPr="00B94D83">
        <w:t>&lt;</w:t>
      </w:r>
      <w:proofErr w:type="gramStart"/>
      <w:r w:rsidRPr="00B94D83">
        <w:t>discipline</w:t>
      </w:r>
      <w:proofErr w:type="gramEnd"/>
      <w:r w:rsidRPr="00B94D83">
        <w:t>&gt;</w:t>
      </w:r>
    </w:p>
    <w:p w:rsidR="002C2E10" w:rsidRPr="00B94D83" w:rsidRDefault="002C2E10" w:rsidP="00D90FC3">
      <w:pPr>
        <w:pStyle w:val="ToFill"/>
        <w:numPr>
          <w:ilvl w:val="0"/>
          <w:numId w:val="17"/>
        </w:numPr>
      </w:pPr>
      <w:r w:rsidRPr="00B94D83">
        <w:t>&lt;</w:t>
      </w:r>
      <w:proofErr w:type="gramStart"/>
      <w:r w:rsidRPr="00B94D83">
        <w:t>auteur</w:t>
      </w:r>
      <w:proofErr w:type="gramEnd"/>
      <w:r w:rsidRPr="00B94D83">
        <w:t>&gt;</w:t>
      </w:r>
    </w:p>
    <w:p w:rsidR="002C2E10" w:rsidRPr="00B94D83" w:rsidRDefault="002C2E10" w:rsidP="00D90FC3">
      <w:pPr>
        <w:pStyle w:val="ToFill"/>
        <w:numPr>
          <w:ilvl w:val="0"/>
          <w:numId w:val="17"/>
        </w:numPr>
      </w:pPr>
      <w:r w:rsidRPr="00B94D83">
        <w:t xml:space="preserve">&lt;phase/étape&gt; </w:t>
      </w:r>
    </w:p>
    <w:p w:rsidR="002C2E10" w:rsidRPr="003550BB" w:rsidRDefault="002C2E10" w:rsidP="00D90FC3">
      <w:pPr>
        <w:pStyle w:val="ToFill"/>
        <w:numPr>
          <w:ilvl w:val="0"/>
          <w:numId w:val="17"/>
        </w:numPr>
        <w:rPr>
          <w:lang w:val="fr-BE"/>
        </w:rPr>
      </w:pPr>
      <w:r w:rsidRPr="003550BB">
        <w:rPr>
          <w:lang w:val="fr-BE"/>
        </w:rPr>
        <w:t>&lt;</w:t>
      </w:r>
      <w:proofErr w:type="gramStart"/>
      <w:r w:rsidRPr="003550BB">
        <w:rPr>
          <w:lang w:val="fr-BE"/>
        </w:rPr>
        <w:t>localisation</w:t>
      </w:r>
      <w:proofErr w:type="gramEnd"/>
      <w:r w:rsidRPr="003550BB">
        <w:rPr>
          <w:lang w:val="fr-BE"/>
        </w:rPr>
        <w:t xml:space="preserve">/zonage/lot/sous-projet&gt; </w:t>
      </w:r>
    </w:p>
    <w:p w:rsidR="002C2E10" w:rsidRPr="00B94D83" w:rsidRDefault="002C2E10" w:rsidP="00D90FC3">
      <w:pPr>
        <w:pStyle w:val="ToFill"/>
        <w:numPr>
          <w:ilvl w:val="0"/>
          <w:numId w:val="17"/>
        </w:numPr>
      </w:pPr>
      <w:r w:rsidRPr="00B94D83">
        <w:t>&lt;</w:t>
      </w:r>
      <w:proofErr w:type="gramStart"/>
      <w:r w:rsidRPr="00B94D83">
        <w:t>type</w:t>
      </w:r>
      <w:proofErr w:type="gramEnd"/>
      <w:r w:rsidRPr="00B94D83">
        <w:t xml:space="preserve"> de fichier&gt; </w:t>
      </w:r>
    </w:p>
    <w:p w:rsidR="004D452D" w:rsidRPr="00B94D83" w:rsidRDefault="004D452D" w:rsidP="00D90FC3">
      <w:pPr>
        <w:pStyle w:val="ToFill"/>
        <w:numPr>
          <w:ilvl w:val="0"/>
          <w:numId w:val="17"/>
        </w:numPr>
      </w:pPr>
      <w:r w:rsidRPr="00B94D83">
        <w:t>&lt;code de statut&gt;</w:t>
      </w:r>
    </w:p>
    <w:p w:rsidR="002C2E10" w:rsidRPr="00B94D83" w:rsidRDefault="002C2E10" w:rsidP="00D90FC3">
      <w:pPr>
        <w:pStyle w:val="ToFill"/>
        <w:numPr>
          <w:ilvl w:val="0"/>
          <w:numId w:val="17"/>
        </w:numPr>
      </w:pPr>
      <w:r w:rsidRPr="00B94D83">
        <w:t>&lt;code de référence&gt;</w:t>
      </w:r>
    </w:p>
    <w:p w:rsidR="002C2E10" w:rsidRPr="003550BB" w:rsidRDefault="002C2E10" w:rsidP="00D90FC3">
      <w:pPr>
        <w:pStyle w:val="ToFill"/>
        <w:numPr>
          <w:ilvl w:val="0"/>
          <w:numId w:val="17"/>
        </w:numPr>
        <w:rPr>
          <w:lang w:val="fr-BE"/>
        </w:rPr>
      </w:pPr>
      <w:r w:rsidRPr="003550BB">
        <w:rPr>
          <w:lang w:val="fr-BE"/>
        </w:rPr>
        <w:t>&lt;</w:t>
      </w:r>
      <w:proofErr w:type="gramStart"/>
      <w:r w:rsidRPr="003550BB">
        <w:rPr>
          <w:lang w:val="fr-BE"/>
        </w:rPr>
        <w:t>numéro</w:t>
      </w:r>
      <w:proofErr w:type="gramEnd"/>
      <w:r w:rsidRPr="003550BB">
        <w:rPr>
          <w:lang w:val="fr-BE"/>
        </w:rPr>
        <w:t xml:space="preserve"> de version/numéro de révision&gt;</w:t>
      </w:r>
    </w:p>
    <w:p w:rsidR="00B2061C" w:rsidRPr="00B94D83" w:rsidRDefault="00B2061C" w:rsidP="00D90FC3">
      <w:pPr>
        <w:pStyle w:val="ToFill"/>
        <w:numPr>
          <w:ilvl w:val="0"/>
          <w:numId w:val="17"/>
        </w:numPr>
      </w:pPr>
      <w:r w:rsidRPr="00B94D83">
        <w:t>&lt;</w:t>
      </w:r>
      <w:proofErr w:type="gramStart"/>
      <w:r w:rsidRPr="00B94D83">
        <w:t>date</w:t>
      </w:r>
      <w:proofErr w:type="gramEnd"/>
      <w:r w:rsidRPr="00B94D83">
        <w:t>&gt;</w:t>
      </w:r>
    </w:p>
    <w:p w:rsidR="008B7998" w:rsidRPr="003550BB" w:rsidRDefault="0032471A" w:rsidP="00FE3FF4">
      <w:pPr>
        <w:pStyle w:val="BodyText"/>
        <w:rPr>
          <w:lang w:val="fr-BE"/>
        </w:rPr>
      </w:pPr>
      <w:r w:rsidRPr="003550BB">
        <w:rPr>
          <w:lang w:val="fr-BE"/>
        </w:rPr>
        <w:t xml:space="preserve">Ces champs se distinguent les uns des autres au moyen d'un </w:t>
      </w:r>
      <w:r w:rsidRPr="003550BB">
        <w:rPr>
          <w:rStyle w:val="ToFillChar"/>
          <w:lang w:val="fr-BE"/>
        </w:rPr>
        <w:t>&lt;tiret bas (</w:t>
      </w:r>
      <w:proofErr w:type="spellStart"/>
      <w:r w:rsidRPr="003550BB">
        <w:rPr>
          <w:rStyle w:val="ToFillChar"/>
          <w:lang w:val="fr-BE"/>
        </w:rPr>
        <w:t>underscore</w:t>
      </w:r>
      <w:proofErr w:type="spellEnd"/>
      <w:r w:rsidRPr="003550BB">
        <w:rPr>
          <w:rStyle w:val="ToFillChar"/>
          <w:lang w:val="fr-BE"/>
        </w:rPr>
        <w:t>)&gt;</w:t>
      </w:r>
      <w:r w:rsidRPr="003550BB">
        <w:rPr>
          <w:lang w:val="fr-BE"/>
        </w:rPr>
        <w:t xml:space="preserve">. Dès lors, pour éviter toute confusion, ce signe ne peut pas figurer dans la dénomination des champs. Les signes spéciaux </w:t>
      </w:r>
      <w:r w:rsidR="00F66B2E" w:rsidRPr="003550BB">
        <w:rPr>
          <w:lang w:val="fr-BE"/>
        </w:rPr>
        <w:t xml:space="preserve">tels que </w:t>
      </w:r>
      <w:r w:rsidRPr="003550BB">
        <w:rPr>
          <w:lang w:val="fr-BE"/>
        </w:rPr>
        <w:t xml:space="preserve">! ? “ : </w:t>
      </w:r>
      <w:proofErr w:type="gramStart"/>
      <w:r w:rsidRPr="003550BB">
        <w:rPr>
          <w:lang w:val="fr-BE"/>
        </w:rPr>
        <w:t>; ,</w:t>
      </w:r>
      <w:proofErr w:type="gramEnd"/>
      <w:r w:rsidRPr="003550BB">
        <w:rPr>
          <w:lang w:val="fr-BE"/>
        </w:rPr>
        <w:t xml:space="preserve"> / \ * sont également à éviter.  </w:t>
      </w:r>
    </w:p>
    <w:p w:rsidR="00987284" w:rsidRPr="003550BB" w:rsidRDefault="00987284" w:rsidP="00190D1C">
      <w:pPr>
        <w:pStyle w:val="BodyText"/>
        <w:rPr>
          <w:lang w:val="fr-BE"/>
        </w:rPr>
      </w:pPr>
      <w:r w:rsidRPr="003550BB">
        <w:rPr>
          <w:lang w:val="fr-BE"/>
        </w:rPr>
        <w:t xml:space="preserve">Pour conserver une dénomination cohérente tout au long du projet, </w:t>
      </w:r>
      <w:r w:rsidR="005D3B10" w:rsidRPr="003550BB">
        <w:rPr>
          <w:lang w:val="fr-BE"/>
        </w:rPr>
        <w:t xml:space="preserve">il convient toujours de reprendre </w:t>
      </w:r>
      <w:r w:rsidRPr="003550BB">
        <w:rPr>
          <w:lang w:val="fr-BE"/>
        </w:rPr>
        <w:t xml:space="preserve">les champs convenus. Lorsqu’un champ n’est pas applicable, il est affecté de la valeur </w:t>
      </w:r>
      <w:r w:rsidRPr="003550BB">
        <w:rPr>
          <w:rStyle w:val="ToFillChar"/>
          <w:lang w:val="fr-BE"/>
        </w:rPr>
        <w:t>&lt;0&gt;</w:t>
      </w:r>
      <w:r w:rsidRPr="003550BB">
        <w:rPr>
          <w:lang w:val="fr-BE"/>
        </w:rPr>
        <w:t>.</w:t>
      </w:r>
    </w:p>
    <w:p w:rsidR="00C620D5" w:rsidRPr="003550BB" w:rsidRDefault="009A0982" w:rsidP="00190D1C">
      <w:pPr>
        <w:pStyle w:val="Heading5"/>
        <w:rPr>
          <w:lang w:val="fr-BE"/>
        </w:rPr>
      </w:pPr>
      <w:r w:rsidRPr="003550BB">
        <w:rPr>
          <w:lang w:val="fr-BE"/>
        </w:rPr>
        <w:t>MÉTADONNÉES</w:t>
      </w:r>
    </w:p>
    <w:p w:rsidR="00745407" w:rsidRPr="003550BB" w:rsidRDefault="00745407" w:rsidP="00745407">
      <w:pPr>
        <w:rPr>
          <w:lang w:val="fr-BE"/>
        </w:rPr>
      </w:pPr>
      <w:r w:rsidRPr="003550BB">
        <w:rPr>
          <w:lang w:val="fr-BE"/>
        </w:rPr>
        <w:t>Les informations suivantes sont prévues uniquement dans les métadonnées, ce qui permet d'abréger au maximum la dénomination des fichiers :</w:t>
      </w:r>
    </w:p>
    <w:p w:rsidR="00745407" w:rsidRPr="00B94D83" w:rsidRDefault="00745407" w:rsidP="00D90FC3">
      <w:pPr>
        <w:pStyle w:val="ToFill"/>
        <w:numPr>
          <w:ilvl w:val="0"/>
          <w:numId w:val="17"/>
        </w:numPr>
      </w:pPr>
      <w:r w:rsidRPr="00B94D83">
        <w:t>&lt;</w:t>
      </w:r>
      <w:proofErr w:type="spellStart"/>
      <w:proofErr w:type="gramStart"/>
      <w:r w:rsidRPr="00B94D83">
        <w:t>phase</w:t>
      </w:r>
      <w:proofErr w:type="spellEnd"/>
      <w:proofErr w:type="gramEnd"/>
      <w:r w:rsidRPr="00B94D83">
        <w:t>/</w:t>
      </w:r>
      <w:proofErr w:type="spellStart"/>
      <w:r w:rsidRPr="00B94D83">
        <w:t>étape</w:t>
      </w:r>
      <w:proofErr w:type="spellEnd"/>
      <w:r w:rsidRPr="00B94D83">
        <w:t xml:space="preserve">&gt; </w:t>
      </w:r>
    </w:p>
    <w:p w:rsidR="00745407" w:rsidRPr="003550BB" w:rsidRDefault="00745407" w:rsidP="00D90FC3">
      <w:pPr>
        <w:pStyle w:val="ToFill"/>
        <w:numPr>
          <w:ilvl w:val="0"/>
          <w:numId w:val="17"/>
        </w:numPr>
        <w:rPr>
          <w:lang w:val="fr-BE"/>
        </w:rPr>
      </w:pPr>
      <w:r w:rsidRPr="003550BB">
        <w:rPr>
          <w:lang w:val="fr-BE"/>
        </w:rPr>
        <w:t>&lt;</w:t>
      </w:r>
      <w:proofErr w:type="gramStart"/>
      <w:r w:rsidRPr="003550BB">
        <w:rPr>
          <w:lang w:val="fr-BE"/>
        </w:rPr>
        <w:t>localisation</w:t>
      </w:r>
      <w:proofErr w:type="gramEnd"/>
      <w:r w:rsidRPr="003550BB">
        <w:rPr>
          <w:lang w:val="fr-BE"/>
        </w:rPr>
        <w:t xml:space="preserve">/zonage/lot/sous-projet&gt; </w:t>
      </w:r>
    </w:p>
    <w:p w:rsidR="00745407" w:rsidRPr="00B94D83" w:rsidRDefault="00745407" w:rsidP="00D90FC3">
      <w:pPr>
        <w:pStyle w:val="ToFill"/>
        <w:numPr>
          <w:ilvl w:val="0"/>
          <w:numId w:val="17"/>
        </w:numPr>
      </w:pPr>
      <w:r w:rsidRPr="00B94D83">
        <w:t>&lt;</w:t>
      </w:r>
      <w:proofErr w:type="gramStart"/>
      <w:r w:rsidRPr="00B94D83">
        <w:t>type</w:t>
      </w:r>
      <w:proofErr w:type="gramEnd"/>
      <w:r w:rsidRPr="00B94D83">
        <w:t xml:space="preserve"> de fichier&gt; </w:t>
      </w:r>
    </w:p>
    <w:p w:rsidR="00745407" w:rsidRPr="003550BB" w:rsidRDefault="00745407" w:rsidP="00D90FC3">
      <w:pPr>
        <w:pStyle w:val="ToFill"/>
        <w:numPr>
          <w:ilvl w:val="0"/>
          <w:numId w:val="17"/>
        </w:numPr>
        <w:rPr>
          <w:lang w:val="fr-BE"/>
        </w:rPr>
      </w:pPr>
      <w:r w:rsidRPr="003550BB">
        <w:rPr>
          <w:lang w:val="fr-BE"/>
        </w:rPr>
        <w:t>&lt;</w:t>
      </w:r>
      <w:proofErr w:type="gramStart"/>
      <w:r w:rsidRPr="003550BB">
        <w:rPr>
          <w:lang w:val="fr-BE"/>
        </w:rPr>
        <w:t>date</w:t>
      </w:r>
      <w:proofErr w:type="gramEnd"/>
      <w:r w:rsidRPr="003550BB">
        <w:rPr>
          <w:lang w:val="fr-BE"/>
        </w:rPr>
        <w:t>/numéro de version/numéro de révision&gt;</w:t>
      </w:r>
    </w:p>
    <w:p w:rsidR="00EC3006" w:rsidRPr="00B94D83" w:rsidRDefault="00EC3006" w:rsidP="00D90FC3">
      <w:pPr>
        <w:pStyle w:val="ToFill"/>
        <w:numPr>
          <w:ilvl w:val="0"/>
          <w:numId w:val="17"/>
        </w:numPr>
      </w:pPr>
      <w:r w:rsidRPr="00B94D83">
        <w:t>&lt;</w:t>
      </w:r>
      <w:proofErr w:type="gramStart"/>
      <w:r w:rsidRPr="00B94D83">
        <w:t>code</w:t>
      </w:r>
      <w:proofErr w:type="gramEnd"/>
      <w:r w:rsidRPr="00B94D83">
        <w:t xml:space="preserve"> de </w:t>
      </w:r>
      <w:proofErr w:type="spellStart"/>
      <w:r w:rsidRPr="00B94D83">
        <w:t>statut</w:t>
      </w:r>
      <w:proofErr w:type="spellEnd"/>
      <w:r w:rsidRPr="00B94D83">
        <w:t>&gt;</w:t>
      </w:r>
    </w:p>
    <w:p w:rsidR="00D23C7A" w:rsidRPr="00B94D83" w:rsidRDefault="5BCE403E" w:rsidP="0016578B">
      <w:pPr>
        <w:pStyle w:val="Heading2"/>
        <w:pageBreakBefore/>
        <w:ind w:left="578" w:hanging="578"/>
      </w:pPr>
      <w:bookmarkStart w:id="194" w:name="_Ref499222158"/>
      <w:bookmarkStart w:id="195" w:name="_Ref499222160"/>
      <w:bookmarkStart w:id="196" w:name="_Ref511304723"/>
      <w:bookmarkStart w:id="197" w:name="_Ref517854553"/>
      <w:bookmarkStart w:id="198" w:name="_Toc518485525"/>
      <w:bookmarkStart w:id="199" w:name="_Toc518645986"/>
      <w:bookmarkStart w:id="200" w:name="_Toc518648423"/>
      <w:bookmarkStart w:id="201" w:name="_Toc518655810"/>
      <w:bookmarkStart w:id="202" w:name="_Toc5713533"/>
      <w:bookmarkStart w:id="203" w:name="_Toc477956367"/>
      <w:bookmarkStart w:id="204" w:name="_Toc477956360"/>
      <w:bookmarkEnd w:id="146"/>
      <w:proofErr w:type="spellStart"/>
      <w:r w:rsidRPr="00B94D83">
        <w:lastRenderedPageBreak/>
        <w:t>Contenu</w:t>
      </w:r>
      <w:proofErr w:type="spellEnd"/>
      <w:r w:rsidRPr="00B94D83">
        <w:t xml:space="preserve"> du </w:t>
      </w:r>
      <w:proofErr w:type="spellStart"/>
      <w:r w:rsidRPr="00B94D83">
        <w:t>modèle</w:t>
      </w:r>
      <w:bookmarkEnd w:id="194"/>
      <w:bookmarkEnd w:id="195"/>
      <w:bookmarkEnd w:id="196"/>
      <w:bookmarkEnd w:id="197"/>
      <w:bookmarkEnd w:id="198"/>
      <w:bookmarkEnd w:id="199"/>
      <w:bookmarkEnd w:id="200"/>
      <w:bookmarkEnd w:id="201"/>
      <w:bookmarkEnd w:id="202"/>
      <w:proofErr w:type="spellEnd"/>
    </w:p>
    <w:p w:rsidR="00D23C7A" w:rsidRPr="003550BB" w:rsidRDefault="5BCE403E" w:rsidP="5BCE403E">
      <w:pPr>
        <w:rPr>
          <w:lang w:val="fr-BE"/>
        </w:rPr>
      </w:pPr>
      <w:bookmarkStart w:id="205" w:name="_Toc477956374"/>
      <w:r w:rsidRPr="003550BB">
        <w:rPr>
          <w:lang w:val="fr-BE"/>
        </w:rPr>
        <w:t>La constitution des différents modèles du projet d</w:t>
      </w:r>
      <w:r w:rsidR="005D3B10" w:rsidRPr="003550BB">
        <w:rPr>
          <w:lang w:val="fr-BE"/>
        </w:rPr>
        <w:t>oit</w:t>
      </w:r>
      <w:r w:rsidRPr="003550BB">
        <w:rPr>
          <w:lang w:val="fr-BE"/>
        </w:rPr>
        <w:t xml:space="preserve"> être conforme aux dispositions prévues dans la fiche d’aide pour les conventions de modélisation du CSTC </w:t>
      </w:r>
      <w:proofErr w:type="gramStart"/>
      <w:r w:rsidRPr="003550BB">
        <w:rPr>
          <w:rStyle w:val="ToFillChar"/>
          <w:lang w:val="fr-BE"/>
        </w:rPr>
        <w:t>&lt;(</w:t>
      </w:r>
      <w:proofErr w:type="gramEnd"/>
      <w:r w:rsidRPr="003550BB">
        <w:rPr>
          <w:rStyle w:val="ToFillChar"/>
          <w:lang w:val="fr-BE"/>
        </w:rPr>
        <w:t>voir l’annexe x)&gt;</w:t>
      </w:r>
      <w:r w:rsidRPr="003550BB">
        <w:rPr>
          <w:lang w:val="fr-BE"/>
        </w:rPr>
        <w:t>. Les compléments ou modifications spécifiques au projet sont repris dans ce plan d’exécution BIM, qui prime sur les dispositions générales de cette fiche d’aide pour les conventions de modélisation.</w:t>
      </w:r>
    </w:p>
    <w:p w:rsidR="00D23C7A" w:rsidRPr="003550BB" w:rsidRDefault="004B04D5" w:rsidP="5BCE403E">
      <w:pPr>
        <w:pStyle w:val="Heading3"/>
        <w:rPr>
          <w:rFonts w:eastAsia="Times New Roman"/>
          <w:lang w:val="fr-BE"/>
        </w:rPr>
      </w:pPr>
      <w:bookmarkStart w:id="206" w:name="_Ref510785549"/>
      <w:bookmarkStart w:id="207" w:name="_Ref515436163"/>
      <w:bookmarkStart w:id="208" w:name="_Ref518475979"/>
      <w:bookmarkStart w:id="209" w:name="_Toc518485526"/>
      <w:bookmarkStart w:id="210" w:name="_Toc518645987"/>
      <w:bookmarkStart w:id="211" w:name="_Toc518648424"/>
      <w:bookmarkStart w:id="212" w:name="_Toc518655811"/>
      <w:bookmarkStart w:id="213" w:name="_Toc5713534"/>
      <w:bookmarkEnd w:id="205"/>
      <w:bookmarkEnd w:id="206"/>
      <w:r w:rsidRPr="003550BB">
        <w:rPr>
          <w:lang w:val="fr-BE"/>
        </w:rPr>
        <w:t xml:space="preserve">Conventions de modélisation </w:t>
      </w:r>
      <w:bookmarkEnd w:id="207"/>
      <w:r w:rsidRPr="003550BB">
        <w:rPr>
          <w:lang w:val="fr-BE"/>
        </w:rPr>
        <w:t>au niveau du modèle BIM</w:t>
      </w:r>
      <w:bookmarkEnd w:id="208"/>
      <w:bookmarkEnd w:id="209"/>
      <w:bookmarkEnd w:id="210"/>
      <w:bookmarkEnd w:id="211"/>
      <w:bookmarkEnd w:id="212"/>
      <w:bookmarkEnd w:id="213"/>
    </w:p>
    <w:p w:rsidR="008130BE" w:rsidRPr="003550BB" w:rsidRDefault="008130BE" w:rsidP="00D90FC3">
      <w:pPr>
        <w:pStyle w:val="BodyText"/>
        <w:numPr>
          <w:ilvl w:val="0"/>
          <w:numId w:val="52"/>
        </w:numPr>
        <w:ind w:left="567" w:hanging="567"/>
        <w:rPr>
          <w:lang w:val="fr-BE"/>
        </w:rPr>
      </w:pPr>
      <w:r w:rsidRPr="003550BB">
        <w:rPr>
          <w:lang w:val="fr-BE"/>
        </w:rPr>
        <w:t xml:space="preserve">Les aspects suivants sont prévus dans un modèle de référence distinct </w:t>
      </w:r>
      <w:r w:rsidRPr="003550BB">
        <w:rPr>
          <w:rStyle w:val="ToFillChar"/>
          <w:lang w:val="fr-BE"/>
        </w:rPr>
        <w:t>&lt;nom modèle partiel&gt;</w:t>
      </w:r>
      <w:r w:rsidRPr="003550BB">
        <w:rPr>
          <w:lang w:val="fr-BE"/>
        </w:rPr>
        <w:t xml:space="preserve"> : </w:t>
      </w:r>
      <w:r w:rsidRPr="003550BB">
        <w:rPr>
          <w:rStyle w:val="ToFillChar"/>
          <w:lang w:val="fr-BE"/>
        </w:rPr>
        <w:t>&lt;point zéro commun, géolocalisation, lignes axiales et maillages, niveaux&gt;</w:t>
      </w:r>
      <w:r w:rsidRPr="003550BB">
        <w:rPr>
          <w:lang w:val="fr-BE"/>
        </w:rPr>
        <w:t xml:space="preserve"> pour la coordination entre les modèles BIM partiels.</w:t>
      </w:r>
    </w:p>
    <w:p w:rsidR="00D23C7A" w:rsidRPr="003550BB" w:rsidRDefault="001E7E48" w:rsidP="5BCE403E">
      <w:pPr>
        <w:pStyle w:val="Heading4"/>
        <w:rPr>
          <w:rFonts w:eastAsia="Times New Roman"/>
          <w:lang w:val="fr-BE"/>
        </w:rPr>
      </w:pPr>
      <w:bookmarkStart w:id="214" w:name="_Toc477956376"/>
      <w:bookmarkStart w:id="215" w:name="_Ref499223463"/>
      <w:bookmarkStart w:id="216" w:name="_Ref499223465"/>
      <w:bookmarkStart w:id="217" w:name="_Ref512521306"/>
      <w:bookmarkStart w:id="218" w:name="_Ref515436232"/>
      <w:bookmarkStart w:id="219" w:name="_Ref516824141"/>
      <w:bookmarkEnd w:id="214"/>
      <w:r w:rsidRPr="003550BB">
        <w:rPr>
          <w:lang w:val="fr-BE"/>
        </w:rPr>
        <w:t>Système de coordonnées</w:t>
      </w:r>
      <w:bookmarkEnd w:id="215"/>
      <w:bookmarkEnd w:id="216"/>
      <w:bookmarkEnd w:id="217"/>
      <w:r w:rsidRPr="003550BB">
        <w:rPr>
          <w:lang w:val="fr-BE"/>
        </w:rPr>
        <w:t xml:space="preserve"> </w:t>
      </w:r>
      <w:bookmarkEnd w:id="218"/>
      <w:r w:rsidRPr="003550BB">
        <w:rPr>
          <w:lang w:val="fr-BE"/>
        </w:rPr>
        <w:t>commun (point zéro et orientation du projet)</w:t>
      </w:r>
      <w:bookmarkEnd w:id="219"/>
    </w:p>
    <w:p w:rsidR="00E03FCB" w:rsidRPr="003550BB" w:rsidRDefault="000233F5" w:rsidP="00E100E5">
      <w:pPr>
        <w:pStyle w:val="BodyText"/>
        <w:rPr>
          <w:lang w:val="fr-BE"/>
        </w:rPr>
      </w:pPr>
      <w:r w:rsidRPr="003550BB">
        <w:rPr>
          <w:lang w:val="fr-BE"/>
        </w:rPr>
        <w:t xml:space="preserve">Un point zéro commun dans les modèles BIM est défini par </w:t>
      </w:r>
      <w:r w:rsidRPr="003550BB">
        <w:rPr>
          <w:rStyle w:val="ToFillChar"/>
          <w:lang w:val="fr-BE"/>
        </w:rPr>
        <w:t>&lt;le partenaire de projet&gt;</w:t>
      </w:r>
      <w:r w:rsidRPr="003550BB">
        <w:rPr>
          <w:lang w:val="fr-BE"/>
        </w:rPr>
        <w:t xml:space="preserve">. Il se situe </w:t>
      </w:r>
      <w:r w:rsidRPr="003550BB">
        <w:rPr>
          <w:rStyle w:val="ToFillChar"/>
          <w:lang w:val="fr-BE"/>
        </w:rPr>
        <w:t>&lt;à l’intersection de l’axe 1 et de l’axe A / voir la capture d'écran ci-dessous /…&gt;</w:t>
      </w:r>
      <w:r w:rsidRPr="003550BB">
        <w:rPr>
          <w:lang w:val="fr-BE"/>
        </w:rPr>
        <w:t>.</w:t>
      </w:r>
    </w:p>
    <w:p w:rsidR="00CF733B" w:rsidRPr="003550BB" w:rsidRDefault="005F65CF" w:rsidP="00E100E5">
      <w:pPr>
        <w:pStyle w:val="BodyText"/>
        <w:rPr>
          <w:lang w:val="fr-BE"/>
        </w:rPr>
      </w:pPr>
      <w:r w:rsidRPr="003550BB">
        <w:rPr>
          <w:lang w:val="fr-BE"/>
        </w:rPr>
        <w:t xml:space="preserve">Un objet de référence de </w:t>
      </w:r>
      <w:r w:rsidRPr="003550BB">
        <w:rPr>
          <w:rStyle w:val="ToFillChar"/>
          <w:lang w:val="fr-BE"/>
        </w:rPr>
        <w:t>&lt;200mm x 200mm x 200mm à côté supérieur oblique</w:t>
      </w:r>
      <w:r w:rsidRPr="003550BB">
        <w:rPr>
          <w:lang w:val="fr-BE"/>
        </w:rPr>
        <w:t xml:space="preserve"> </w:t>
      </w:r>
      <w:r w:rsidRPr="003550BB">
        <w:rPr>
          <w:rStyle w:val="ToFillChar"/>
          <w:lang w:val="fr-BE"/>
        </w:rPr>
        <w:t>est placé</w:t>
      </w:r>
      <w:r w:rsidRPr="003550BB">
        <w:rPr>
          <w:lang w:val="fr-BE"/>
        </w:rPr>
        <w:t xml:space="preserve"> sur ce point zéro.</w:t>
      </w:r>
      <w:r w:rsidRPr="003550BB">
        <w:rPr>
          <w:rStyle w:val="ToFillChar"/>
          <w:lang w:val="fr-BE"/>
        </w:rPr>
        <w:t xml:space="preserve"> Cet objet de référence est positionné par rapport au point zéro </w:t>
      </w:r>
      <w:proofErr w:type="gramStart"/>
      <w:r w:rsidRPr="003550BB">
        <w:rPr>
          <w:rStyle w:val="ToFillChar"/>
          <w:lang w:val="fr-BE"/>
        </w:rPr>
        <w:t>de manière à</w:t>
      </w:r>
      <w:r w:rsidRPr="003550BB">
        <w:rPr>
          <w:lang w:val="fr-BE"/>
        </w:rPr>
        <w:t xml:space="preserve"> </w:t>
      </w:r>
      <w:r w:rsidRPr="003550BB">
        <w:rPr>
          <w:rStyle w:val="ToFillChar"/>
          <w:lang w:val="fr-BE"/>
        </w:rPr>
        <w:t>ce</w:t>
      </w:r>
      <w:proofErr w:type="gramEnd"/>
      <w:r w:rsidRPr="003550BB">
        <w:rPr>
          <w:rStyle w:val="ToFillChar"/>
          <w:lang w:val="fr-BE"/>
        </w:rPr>
        <w:t xml:space="preserve"> que ses coordonnées soient négatives et que son sommet se situe au point zéro.&gt;</w:t>
      </w:r>
      <w:r w:rsidRPr="003550BB">
        <w:rPr>
          <w:lang w:val="fr-BE"/>
        </w:rPr>
        <w:t>. Le système de coordonnées sera choisi de telle sorte que l’objet de référence ne soit pas dissimulé par d’autres éléments. Chaque modèle BIM partiel reprendra le même objet de référence afin de vérifier l’alignement des modèles partiels.</w:t>
      </w:r>
    </w:p>
    <w:p w:rsidR="00E24D28" w:rsidRPr="003550BB" w:rsidRDefault="00E24D28" w:rsidP="00D90FC3">
      <w:pPr>
        <w:pStyle w:val="BodyText"/>
        <w:numPr>
          <w:ilvl w:val="0"/>
          <w:numId w:val="52"/>
        </w:numPr>
        <w:ind w:left="567" w:hanging="567"/>
        <w:rPr>
          <w:lang w:val="fr-BE"/>
        </w:rPr>
      </w:pPr>
      <w:r w:rsidRPr="003550BB">
        <w:rPr>
          <w:lang w:val="fr-BE"/>
        </w:rPr>
        <w:t>Le point zéro est verrouillé de manière à ne pas pouvoir être déplacé (par erreur).</w:t>
      </w:r>
    </w:p>
    <w:p w:rsidR="0070162F" w:rsidRPr="00F52545" w:rsidRDefault="0070162F" w:rsidP="00D90FC3">
      <w:pPr>
        <w:pStyle w:val="ListParagraph"/>
        <w:numPr>
          <w:ilvl w:val="1"/>
          <w:numId w:val="46"/>
        </w:numPr>
        <w:ind w:left="0" w:hanging="567"/>
      </w:pPr>
      <w:r w:rsidRPr="003550BB">
        <w:rPr>
          <w:lang w:val="fr-BE"/>
        </w:rPr>
        <w:t>En cas d'échange au format IFC, l’objet de référence doit être exporté en tant que ‘</w:t>
      </w:r>
      <w:proofErr w:type="spellStart"/>
      <w:r w:rsidRPr="003550BB">
        <w:rPr>
          <w:lang w:val="fr-BE"/>
        </w:rPr>
        <w:t>IfcBuildingElementProxy</w:t>
      </w:r>
      <w:proofErr w:type="spellEnd"/>
      <w:r w:rsidRPr="003550BB">
        <w:rPr>
          <w:lang w:val="fr-BE"/>
        </w:rPr>
        <w:t xml:space="preserve">’ sous le nom </w:t>
      </w:r>
      <w:r w:rsidRPr="003550BB">
        <w:rPr>
          <w:rStyle w:val="ToFillChar"/>
          <w:lang w:val="fr-BE"/>
        </w:rPr>
        <w:t>&lt;000_point zéro…&gt;</w:t>
      </w:r>
      <w:r w:rsidRPr="003550BB">
        <w:rPr>
          <w:lang w:val="fr-BE"/>
        </w:rPr>
        <w:t>.</w:t>
      </w:r>
    </w:p>
    <w:p w:rsidR="004243C5" w:rsidRPr="003550BB" w:rsidRDefault="008666A9" w:rsidP="00D90FC3">
      <w:pPr>
        <w:pStyle w:val="ListParagraph"/>
        <w:numPr>
          <w:ilvl w:val="0"/>
          <w:numId w:val="52"/>
        </w:numPr>
        <w:ind w:left="567" w:hanging="567"/>
        <w:rPr>
          <w:lang w:val="fr-BE"/>
        </w:rPr>
      </w:pPr>
      <w:r w:rsidRPr="003550BB">
        <w:rPr>
          <w:lang w:val="fr-BE"/>
        </w:rPr>
        <w:t xml:space="preserve">Avant de commencer la modélisation, tous les membres de l’équipe de projet qui modélisent effectuent un contrôle du point zéro. Ce contrôle du point zéro est réalisé à l’aide d’un </w:t>
      </w:r>
      <w:proofErr w:type="spellStart"/>
      <w:r w:rsidRPr="003550BB">
        <w:rPr>
          <w:i/>
          <w:lang w:val="fr-BE"/>
        </w:rPr>
        <w:t>virtual</w:t>
      </w:r>
      <w:proofErr w:type="spellEnd"/>
      <w:r w:rsidRPr="003550BB">
        <w:rPr>
          <w:i/>
          <w:lang w:val="fr-BE"/>
        </w:rPr>
        <w:t xml:space="preserve"> </w:t>
      </w:r>
      <w:proofErr w:type="spellStart"/>
      <w:r w:rsidRPr="003550BB">
        <w:rPr>
          <w:i/>
          <w:lang w:val="fr-BE"/>
        </w:rPr>
        <w:t>mock</w:t>
      </w:r>
      <w:proofErr w:type="spellEnd"/>
      <w:r w:rsidRPr="003550BB">
        <w:rPr>
          <w:i/>
          <w:lang w:val="fr-BE"/>
        </w:rPr>
        <w:t>-up</w:t>
      </w:r>
      <w:r w:rsidRPr="003550BB">
        <w:rPr>
          <w:lang w:val="fr-BE"/>
        </w:rPr>
        <w:t>.</w:t>
      </w:r>
    </w:p>
    <w:p w:rsidR="00D23C7A" w:rsidRPr="003550BB" w:rsidRDefault="00D23C7A" w:rsidP="00D23C7A">
      <w:pPr>
        <w:rPr>
          <w:lang w:val="fr-BE" w:eastAsia="en-GB"/>
        </w:rPr>
      </w:pPr>
    </w:p>
    <w:p w:rsidR="008310AB" w:rsidRPr="003550BB" w:rsidRDefault="001E7E48" w:rsidP="00983BB2">
      <w:pPr>
        <w:pStyle w:val="Heading4"/>
        <w:rPr>
          <w:lang w:val="fr-BE"/>
        </w:rPr>
      </w:pPr>
      <w:bookmarkStart w:id="220" w:name="_Ref508806269"/>
      <w:r w:rsidRPr="003550BB">
        <w:rPr>
          <w:lang w:val="fr-BE"/>
        </w:rPr>
        <w:t>Géolocalisation (localisation et orientation globales)</w:t>
      </w:r>
      <w:bookmarkEnd w:id="220"/>
    </w:p>
    <w:p w:rsidR="00A86BEA" w:rsidRPr="003550BB" w:rsidRDefault="000233F5" w:rsidP="005C29C9">
      <w:pPr>
        <w:pStyle w:val="BodyText"/>
        <w:rPr>
          <w:lang w:val="fr-BE"/>
        </w:rPr>
      </w:pPr>
      <w:r w:rsidRPr="003550BB">
        <w:rPr>
          <w:lang w:val="fr-BE"/>
        </w:rPr>
        <w:t xml:space="preserve">Un point fixe avec une géolocalisation connue est défini par </w:t>
      </w:r>
      <w:r w:rsidRPr="003550BB">
        <w:rPr>
          <w:rStyle w:val="ToFillChar"/>
          <w:lang w:val="fr-BE"/>
        </w:rPr>
        <w:t>&lt;le partenaire de projet&gt;</w:t>
      </w:r>
      <w:r w:rsidRPr="003550BB">
        <w:rPr>
          <w:lang w:val="fr-BE"/>
        </w:rPr>
        <w:t xml:space="preserve">. Il doit être possible d’en déduire les </w:t>
      </w:r>
      <w:r w:rsidRPr="003550BB">
        <w:rPr>
          <w:rStyle w:val="ToFillChar"/>
          <w:lang w:val="fr-BE"/>
        </w:rPr>
        <w:t>&lt;coordonnées Lambert 1972/2008 et le niveau DNG&gt;</w:t>
      </w:r>
      <w:r w:rsidRPr="003550BB">
        <w:rPr>
          <w:lang w:val="fr-BE"/>
        </w:rPr>
        <w:t>.</w:t>
      </w:r>
    </w:p>
    <w:p w:rsidR="006950C1" w:rsidRPr="003550BB" w:rsidRDefault="000233F5" w:rsidP="00D90FC3">
      <w:pPr>
        <w:pStyle w:val="ListParagraph"/>
        <w:numPr>
          <w:ilvl w:val="0"/>
          <w:numId w:val="52"/>
        </w:numPr>
        <w:ind w:left="567" w:hanging="567"/>
        <w:rPr>
          <w:lang w:val="fr-BE"/>
        </w:rPr>
      </w:pPr>
      <w:r w:rsidRPr="003550BB">
        <w:rPr>
          <w:lang w:val="fr-BE"/>
        </w:rPr>
        <w:t>Ces coordonnées doivent également être connues dans chacun des points zéro communs.</w:t>
      </w:r>
    </w:p>
    <w:p w:rsidR="00EE383F" w:rsidRPr="003550BB" w:rsidRDefault="00EE383F" w:rsidP="00B921C1">
      <w:pPr>
        <w:ind w:firstLine="720"/>
        <w:rPr>
          <w:lang w:val="fr-BE"/>
        </w:rPr>
      </w:pPr>
    </w:p>
    <w:p w:rsidR="00CF25BD" w:rsidRPr="003550BB" w:rsidRDefault="00B3076B" w:rsidP="005C29C9">
      <w:pPr>
        <w:pStyle w:val="BodyText"/>
        <w:rPr>
          <w:lang w:val="fr-BE"/>
        </w:rPr>
      </w:pPr>
      <w:r w:rsidRPr="003550BB">
        <w:rPr>
          <w:lang w:val="fr-BE"/>
        </w:rPr>
        <w:t>L’orientatio</w:t>
      </w:r>
      <w:r w:rsidR="005D3B10" w:rsidRPr="003550BB">
        <w:rPr>
          <w:lang w:val="fr-BE"/>
        </w:rPr>
        <w:t>n du modèle BIM par rapport au n</w:t>
      </w:r>
      <w:r w:rsidRPr="003550BB">
        <w:rPr>
          <w:lang w:val="fr-BE"/>
        </w:rPr>
        <w:t xml:space="preserve">ord est </w:t>
      </w:r>
      <w:proofErr w:type="gramStart"/>
      <w:r w:rsidRPr="003550BB">
        <w:rPr>
          <w:lang w:val="fr-BE"/>
        </w:rPr>
        <w:t>définie</w:t>
      </w:r>
      <w:proofErr w:type="gramEnd"/>
      <w:r w:rsidRPr="003550BB">
        <w:rPr>
          <w:lang w:val="fr-BE"/>
        </w:rPr>
        <w:t xml:space="preserve"> par le </w:t>
      </w:r>
      <w:r w:rsidRPr="003550BB">
        <w:rPr>
          <w:rStyle w:val="ToFillChar"/>
          <w:lang w:val="fr-BE"/>
        </w:rPr>
        <w:t xml:space="preserve">&lt;partenaire de projet&gt; </w:t>
      </w:r>
      <w:r w:rsidRPr="003550BB">
        <w:rPr>
          <w:lang w:val="fr-BE"/>
        </w:rPr>
        <w:t>et est reprise par les autres membres de l'équipe de projet.</w:t>
      </w:r>
    </w:p>
    <w:p w:rsidR="007E2C3C" w:rsidRPr="003550BB" w:rsidRDefault="0070162F" w:rsidP="00D90FC3">
      <w:pPr>
        <w:pStyle w:val="ListParagraph"/>
        <w:numPr>
          <w:ilvl w:val="1"/>
          <w:numId w:val="46"/>
        </w:numPr>
        <w:ind w:left="0" w:hanging="567"/>
        <w:rPr>
          <w:lang w:val="fr-BE"/>
        </w:rPr>
      </w:pPr>
      <w:r w:rsidRPr="003550BB">
        <w:rPr>
          <w:lang w:val="fr-BE"/>
        </w:rPr>
        <w:lastRenderedPageBreak/>
        <w:t xml:space="preserve">En cas d'échange au format IFC, ces coordonnées doivent être retrouvées sous </w:t>
      </w:r>
      <w:r w:rsidRPr="003550BB">
        <w:rPr>
          <w:rStyle w:val="ToFillChar"/>
          <w:lang w:val="fr-BE"/>
        </w:rPr>
        <w:t>&lt;</w:t>
      </w:r>
      <w:proofErr w:type="spellStart"/>
      <w:r w:rsidRPr="003550BB">
        <w:rPr>
          <w:rStyle w:val="ToFillChar"/>
          <w:lang w:val="fr-BE"/>
        </w:rPr>
        <w:t>IfcMapConversion</w:t>
      </w:r>
      <w:proofErr w:type="spellEnd"/>
      <w:r w:rsidRPr="003550BB">
        <w:rPr>
          <w:rStyle w:val="ToFillChar"/>
          <w:lang w:val="fr-BE"/>
        </w:rPr>
        <w:t xml:space="preserve"> et </w:t>
      </w:r>
      <w:proofErr w:type="spellStart"/>
      <w:r w:rsidRPr="003550BB">
        <w:rPr>
          <w:rStyle w:val="ToFillChar"/>
          <w:lang w:val="fr-BE"/>
        </w:rPr>
        <w:t>IfcProjectedCRS</w:t>
      </w:r>
      <w:proofErr w:type="spellEnd"/>
      <w:r w:rsidRPr="003550BB">
        <w:rPr>
          <w:rStyle w:val="ToFillChar"/>
          <w:lang w:val="fr-BE"/>
        </w:rPr>
        <w:t xml:space="preserve"> / </w:t>
      </w:r>
      <w:proofErr w:type="spellStart"/>
      <w:r w:rsidRPr="003550BB">
        <w:rPr>
          <w:rStyle w:val="ToFillChar"/>
          <w:lang w:val="fr-BE"/>
        </w:rPr>
        <w:t>IfcSite</w:t>
      </w:r>
      <w:proofErr w:type="spellEnd"/>
      <w:r w:rsidRPr="003550BB">
        <w:rPr>
          <w:rStyle w:val="ToFillChar"/>
          <w:lang w:val="fr-BE"/>
        </w:rPr>
        <w:t>&gt;</w:t>
      </w:r>
      <w:r w:rsidRPr="003550BB">
        <w:rPr>
          <w:lang w:val="fr-BE"/>
        </w:rPr>
        <w:t>.</w:t>
      </w:r>
    </w:p>
    <w:p w:rsidR="0000571E" w:rsidRPr="00B94D83" w:rsidRDefault="0000571E" w:rsidP="0000571E">
      <w:pPr>
        <w:pStyle w:val="Heading4"/>
      </w:pPr>
      <w:bookmarkStart w:id="221" w:name="_Ref508806667"/>
      <w:bookmarkStart w:id="222" w:name="_Toc477956378"/>
      <w:proofErr w:type="spellStart"/>
      <w:r w:rsidRPr="00B94D83">
        <w:t>Lignes</w:t>
      </w:r>
      <w:proofErr w:type="spellEnd"/>
      <w:r w:rsidRPr="00B94D83">
        <w:t xml:space="preserve"> </w:t>
      </w:r>
      <w:proofErr w:type="spellStart"/>
      <w:r w:rsidRPr="00B94D83">
        <w:t>axiales</w:t>
      </w:r>
      <w:proofErr w:type="spellEnd"/>
      <w:r w:rsidRPr="00B94D83">
        <w:t xml:space="preserve"> et </w:t>
      </w:r>
      <w:proofErr w:type="spellStart"/>
      <w:r w:rsidRPr="00B94D83">
        <w:t>maillages</w:t>
      </w:r>
      <w:bookmarkEnd w:id="221"/>
      <w:proofErr w:type="spellEnd"/>
    </w:p>
    <w:p w:rsidR="00AC3AAE" w:rsidRPr="003550BB" w:rsidRDefault="00B67519" w:rsidP="0016578B">
      <w:pPr>
        <w:pStyle w:val="BodyText"/>
        <w:rPr>
          <w:lang w:val="fr-BE"/>
        </w:rPr>
      </w:pPr>
      <w:r w:rsidRPr="003550BB">
        <w:rPr>
          <w:lang w:val="fr-BE"/>
        </w:rPr>
        <w:t xml:space="preserve">Un maillage de référence et des axes de référence sont définis au début du projet. Ce maillage doit être repris par tous les membres concernés de l'équipe de projet. La grille de référence est fixée par </w:t>
      </w:r>
      <w:r w:rsidRPr="003550BB">
        <w:rPr>
          <w:rStyle w:val="ToFillChar"/>
          <w:lang w:val="fr-BE"/>
        </w:rPr>
        <w:t>&lt;le partenaire de projet&gt;</w:t>
      </w:r>
      <w:r w:rsidRPr="003550BB">
        <w:rPr>
          <w:lang w:val="fr-BE"/>
        </w:rPr>
        <w:t xml:space="preserve">, dans </w:t>
      </w:r>
      <w:r w:rsidRPr="003550BB">
        <w:rPr>
          <w:rStyle w:val="ToFillChar"/>
          <w:lang w:val="fr-BE"/>
        </w:rPr>
        <w:t>&lt;nom du modèle partiel&gt;</w:t>
      </w:r>
      <w:r w:rsidRPr="003550BB">
        <w:rPr>
          <w:lang w:val="fr-BE"/>
        </w:rPr>
        <w:t>.</w:t>
      </w:r>
    </w:p>
    <w:p w:rsidR="00B67519" w:rsidRPr="003550BB" w:rsidRDefault="00B67519" w:rsidP="00732A47">
      <w:pPr>
        <w:pStyle w:val="BodyText"/>
        <w:rPr>
          <w:lang w:val="fr-BE"/>
        </w:rPr>
      </w:pPr>
      <w:r w:rsidRPr="003550BB">
        <w:rPr>
          <w:lang w:val="fr-BE"/>
        </w:rPr>
        <w:t>S’il y a lieu de prévoir des grilles d’aide pour certaines parties, celles-ci doivent être positionnées en fonction du maillage de référence. Les grilles d’aide ne peuvent pas remplacer le maillage de référence.</w:t>
      </w:r>
    </w:p>
    <w:p w:rsidR="0000571E" w:rsidRPr="00F52545" w:rsidRDefault="00B67519" w:rsidP="00F52545">
      <w:r w:rsidRPr="003550BB">
        <w:rPr>
          <w:lang w:val="fr-BE"/>
        </w:rPr>
        <w:t xml:space="preserve">En cas d’utilisation de plusieurs maillages, les lignes axiales de ceux-ci doivent toujours présenter une identification unique. </w:t>
      </w:r>
    </w:p>
    <w:p w:rsidR="0000571E" w:rsidRPr="003550BB" w:rsidRDefault="0000571E" w:rsidP="00B7497B">
      <w:pPr>
        <w:rPr>
          <w:rStyle w:val="ToFillChar"/>
          <w:color w:val="auto"/>
          <w:sz w:val="24"/>
          <w:lang w:val="fr-BE"/>
        </w:rPr>
      </w:pPr>
      <w:r w:rsidRPr="003550BB">
        <w:rPr>
          <w:lang w:val="fr-BE"/>
        </w:rPr>
        <w:t>Les grilles d’aide suivantes sont appliquées dans le cadre du projet :</w:t>
      </w:r>
      <w:r w:rsidRPr="003550BB">
        <w:rPr>
          <w:rStyle w:val="ToFillChar"/>
          <w:lang w:val="fr-BE"/>
        </w:rPr>
        <w:t xml:space="preserve"> </w:t>
      </w:r>
    </w:p>
    <w:p w:rsidR="0000571E" w:rsidRPr="003550BB" w:rsidRDefault="00465F6C" w:rsidP="00D90FC3">
      <w:pPr>
        <w:pStyle w:val="ListParagraph"/>
        <w:numPr>
          <w:ilvl w:val="0"/>
          <w:numId w:val="5"/>
        </w:numPr>
        <w:rPr>
          <w:rStyle w:val="ToFillChar"/>
          <w:color w:val="auto"/>
          <w:sz w:val="24"/>
          <w:lang w:val="fr-BE"/>
        </w:rPr>
      </w:pPr>
      <w:proofErr w:type="gramStart"/>
      <w:r w:rsidRPr="003550BB">
        <w:rPr>
          <w:lang w:val="fr-BE"/>
        </w:rPr>
        <w:t>discipline</w:t>
      </w:r>
      <w:proofErr w:type="gramEnd"/>
      <w:r w:rsidRPr="003550BB">
        <w:rPr>
          <w:lang w:val="fr-BE"/>
        </w:rPr>
        <w:t xml:space="preserve"> / auteur</w:t>
      </w:r>
      <w:r w:rsidRPr="003550BB">
        <w:rPr>
          <w:rStyle w:val="ToFillChar"/>
          <w:lang w:val="fr-BE"/>
        </w:rPr>
        <w:t xml:space="preserve"> : &lt;stabilité&gt; </w:t>
      </w:r>
      <w:r w:rsidRPr="003550BB">
        <w:rPr>
          <w:lang w:val="fr-BE"/>
        </w:rPr>
        <w:t>avec numérotation des lignes axiales :</w:t>
      </w:r>
      <w:r w:rsidRPr="003550BB">
        <w:rPr>
          <w:rStyle w:val="ToFillChar"/>
          <w:lang w:val="fr-BE"/>
        </w:rPr>
        <w:t xml:space="preserve"> &lt;…&gt;</w:t>
      </w:r>
    </w:p>
    <w:p w:rsidR="0000571E" w:rsidRPr="00B94D83" w:rsidRDefault="0000571E" w:rsidP="00D90FC3">
      <w:pPr>
        <w:pStyle w:val="ListParagraph"/>
        <w:numPr>
          <w:ilvl w:val="0"/>
          <w:numId w:val="5"/>
        </w:numPr>
        <w:rPr>
          <w:rStyle w:val="ToFillChar"/>
          <w:color w:val="auto"/>
          <w:sz w:val="24"/>
        </w:rPr>
      </w:pPr>
      <w:r w:rsidRPr="00B94D83">
        <w:rPr>
          <w:rStyle w:val="ToFillChar"/>
        </w:rPr>
        <w:t>&lt;…&gt;</w:t>
      </w:r>
    </w:p>
    <w:p w:rsidR="005A5092" w:rsidRPr="00B94D83" w:rsidRDefault="005A5092" w:rsidP="00FC0FE1">
      <w:pPr>
        <w:rPr>
          <w:lang w:eastAsia="en-GB"/>
        </w:rPr>
      </w:pPr>
    </w:p>
    <w:p w:rsidR="005A5092" w:rsidRPr="003550BB" w:rsidRDefault="005A5092" w:rsidP="00D90FC3">
      <w:pPr>
        <w:pStyle w:val="ListParagraph"/>
        <w:numPr>
          <w:ilvl w:val="0"/>
          <w:numId w:val="53"/>
        </w:numPr>
        <w:ind w:left="567" w:hanging="567"/>
        <w:rPr>
          <w:lang w:val="fr-BE"/>
        </w:rPr>
      </w:pPr>
      <w:r w:rsidRPr="003550BB">
        <w:rPr>
          <w:lang w:val="fr-BE"/>
        </w:rPr>
        <w:t>Les grilles sont verrouillées de sorte à ne pas pouvoir être déplacées (par erreur).</w:t>
      </w:r>
    </w:p>
    <w:p w:rsidR="00B3619C" w:rsidRPr="003550BB" w:rsidRDefault="0070162F" w:rsidP="00D90FC3">
      <w:pPr>
        <w:pStyle w:val="ListParagraph"/>
        <w:numPr>
          <w:ilvl w:val="1"/>
          <w:numId w:val="46"/>
        </w:numPr>
        <w:ind w:left="0" w:hanging="567"/>
        <w:rPr>
          <w:lang w:val="fr-BE"/>
        </w:rPr>
      </w:pPr>
      <w:r w:rsidRPr="003550BB">
        <w:rPr>
          <w:lang w:val="fr-BE"/>
        </w:rPr>
        <w:t xml:space="preserve">Lors de l'échange au format IFC, les grilles doivent être exportées en tant que </w:t>
      </w:r>
      <w:proofErr w:type="spellStart"/>
      <w:r w:rsidRPr="003550BB">
        <w:rPr>
          <w:lang w:val="fr-BE"/>
        </w:rPr>
        <w:t>ifcGrid</w:t>
      </w:r>
      <w:proofErr w:type="spellEnd"/>
      <w:r w:rsidRPr="003550BB">
        <w:rPr>
          <w:lang w:val="fr-BE"/>
        </w:rPr>
        <w:t>.</w:t>
      </w:r>
    </w:p>
    <w:p w:rsidR="0000571E" w:rsidRPr="00B94D83" w:rsidRDefault="0000571E" w:rsidP="0000571E">
      <w:pPr>
        <w:pStyle w:val="Heading4"/>
      </w:pPr>
      <w:bookmarkStart w:id="223" w:name="_Ref508806836"/>
      <w:proofErr w:type="spellStart"/>
      <w:r w:rsidRPr="00B94D83">
        <w:t>Niveaux</w:t>
      </w:r>
      <w:bookmarkEnd w:id="223"/>
      <w:proofErr w:type="spellEnd"/>
    </w:p>
    <w:p w:rsidR="001E7EF4" w:rsidRPr="003550BB" w:rsidRDefault="001E7EF4" w:rsidP="0016578B">
      <w:pPr>
        <w:pStyle w:val="BodyText"/>
        <w:rPr>
          <w:lang w:val="fr-BE"/>
        </w:rPr>
      </w:pPr>
      <w:r w:rsidRPr="003550BB">
        <w:rPr>
          <w:lang w:val="fr-BE"/>
        </w:rPr>
        <w:t xml:space="preserve">Afin de créer des références pour le positionnement vertical, on utilise toujours des niveaux. </w:t>
      </w:r>
    </w:p>
    <w:p w:rsidR="0000571E" w:rsidRPr="003550BB" w:rsidRDefault="0000571E" w:rsidP="00732A47">
      <w:pPr>
        <w:pStyle w:val="BodyText"/>
        <w:rPr>
          <w:lang w:val="fr-BE"/>
        </w:rPr>
      </w:pPr>
      <w:r w:rsidRPr="003550BB">
        <w:rPr>
          <w:lang w:val="fr-BE"/>
        </w:rPr>
        <w:t xml:space="preserve">Les niveaux principaux sont définis par </w:t>
      </w:r>
      <w:r w:rsidRPr="003550BB">
        <w:rPr>
          <w:rStyle w:val="ToFillChar"/>
          <w:lang w:val="fr-BE"/>
        </w:rPr>
        <w:t>&lt;le partenaire de projet&gt;</w:t>
      </w:r>
      <w:r w:rsidRPr="003550BB">
        <w:rPr>
          <w:lang w:val="fr-BE"/>
        </w:rPr>
        <w:t xml:space="preserve"> et correspondent </w:t>
      </w:r>
      <w:r w:rsidRPr="003550BB">
        <w:rPr>
          <w:rStyle w:val="ToFillChar"/>
          <w:lang w:val="fr-BE"/>
        </w:rPr>
        <w:t>&lt;aux niveaux de sol parachevés des différents niveaux&gt;</w:t>
      </w:r>
      <w:r w:rsidRPr="003550BB">
        <w:rPr>
          <w:lang w:val="fr-BE"/>
        </w:rPr>
        <w:t>.</w:t>
      </w:r>
    </w:p>
    <w:p w:rsidR="0000571E" w:rsidRPr="003550BB" w:rsidRDefault="0000571E" w:rsidP="005C29C9">
      <w:pPr>
        <w:pStyle w:val="BodyText"/>
        <w:rPr>
          <w:lang w:val="fr-BE"/>
        </w:rPr>
      </w:pPr>
      <w:r w:rsidRPr="003550BB">
        <w:rPr>
          <w:lang w:val="fr-BE"/>
        </w:rPr>
        <w:t xml:space="preserve">La dénomination de ces niveaux principaux est la suivante : </w:t>
      </w:r>
      <w:r w:rsidRPr="003550BB">
        <w:rPr>
          <w:rStyle w:val="ToFillChar"/>
          <w:lang w:val="fr-BE"/>
        </w:rPr>
        <w:t>&lt;numéro de l'étage&gt;_&lt;hauteur relative par rapport au point zéro&gt;_&lt;description&gt;</w:t>
      </w:r>
      <w:r w:rsidRPr="003550BB">
        <w:rPr>
          <w:lang w:val="fr-BE"/>
        </w:rPr>
        <w:t xml:space="preserve">, la numérotation de l'étage étant établie comme suit : </w:t>
      </w:r>
      <w:r w:rsidRPr="003550BB">
        <w:rPr>
          <w:rStyle w:val="ToFillChar"/>
          <w:lang w:val="fr-BE"/>
        </w:rPr>
        <w:t>&lt;...&gt;</w:t>
      </w:r>
    </w:p>
    <w:p w:rsidR="007C3805" w:rsidRPr="003550BB" w:rsidRDefault="007C3805" w:rsidP="0016578B">
      <w:pPr>
        <w:pStyle w:val="BodyText"/>
        <w:rPr>
          <w:lang w:val="fr-BE"/>
        </w:rPr>
      </w:pPr>
      <w:r w:rsidRPr="003550BB">
        <w:rPr>
          <w:lang w:val="fr-BE"/>
        </w:rPr>
        <w:t>Outre les niveaux principaux, des niveaux supplémentaires ou ‘niveaux d’aide’ peuvent être prévus. Ceux-ci sont reliés aux niveaux principaux, à une distance déterminée. Ils ne peuvent pas remplacer les niveaux principaux.</w:t>
      </w:r>
    </w:p>
    <w:p w:rsidR="0000571E" w:rsidRPr="003550BB" w:rsidRDefault="0000571E" w:rsidP="005A5092">
      <w:pPr>
        <w:rPr>
          <w:lang w:val="fr-BE"/>
        </w:rPr>
      </w:pPr>
      <w:r w:rsidRPr="003550BB">
        <w:rPr>
          <w:lang w:val="fr-BE"/>
        </w:rPr>
        <w:t>Les niveaux d'aide suivants sont prévus :</w:t>
      </w:r>
    </w:p>
    <w:p w:rsidR="0000571E" w:rsidRPr="003550BB" w:rsidRDefault="00465F6C" w:rsidP="005A5092">
      <w:pPr>
        <w:pStyle w:val="ListParagraph"/>
        <w:numPr>
          <w:ilvl w:val="0"/>
          <w:numId w:val="1"/>
        </w:numPr>
        <w:rPr>
          <w:rStyle w:val="ToFillChar"/>
          <w:color w:val="auto"/>
          <w:sz w:val="24"/>
          <w:lang w:val="fr-BE"/>
        </w:rPr>
      </w:pPr>
      <w:proofErr w:type="gramStart"/>
      <w:r w:rsidRPr="003550BB">
        <w:rPr>
          <w:lang w:val="fr-BE"/>
        </w:rPr>
        <w:t>discipline</w:t>
      </w:r>
      <w:proofErr w:type="gramEnd"/>
      <w:r w:rsidRPr="003550BB">
        <w:rPr>
          <w:lang w:val="fr-BE"/>
        </w:rPr>
        <w:t xml:space="preserve"> / auteur : </w:t>
      </w:r>
      <w:r w:rsidRPr="003550BB">
        <w:rPr>
          <w:rStyle w:val="ToFillChar"/>
          <w:lang w:val="fr-BE"/>
        </w:rPr>
        <w:t>&lt;stabilité&gt;</w:t>
      </w:r>
      <w:r w:rsidRPr="003550BB">
        <w:rPr>
          <w:lang w:val="fr-BE"/>
        </w:rPr>
        <w:t xml:space="preserve"> et dénomination suivante : </w:t>
      </w:r>
      <w:r w:rsidRPr="003550BB">
        <w:rPr>
          <w:rStyle w:val="ToFillChar"/>
          <w:lang w:val="fr-BE"/>
        </w:rPr>
        <w:t>&lt;numéro des niveaux d'aide&gt;_&lt;MEA&gt;_&lt;hauteur relative par rapport au point zéro&gt;</w:t>
      </w:r>
      <w:r w:rsidRPr="003550BB">
        <w:rPr>
          <w:lang w:val="fr-BE"/>
        </w:rPr>
        <w:t xml:space="preserve">, la numérotation des niveaux d'aide étant assurée comme suit : </w:t>
      </w:r>
      <w:r w:rsidRPr="003550BB">
        <w:rPr>
          <w:rStyle w:val="ToFillChar"/>
          <w:lang w:val="fr-BE"/>
        </w:rPr>
        <w:t>&lt;...&gt;</w:t>
      </w:r>
    </w:p>
    <w:p w:rsidR="0000571E" w:rsidRPr="00B94D83" w:rsidRDefault="0000571E" w:rsidP="005A5092">
      <w:pPr>
        <w:pStyle w:val="ListParagraph"/>
        <w:numPr>
          <w:ilvl w:val="0"/>
          <w:numId w:val="1"/>
        </w:numPr>
        <w:rPr>
          <w:rStyle w:val="ToFillChar"/>
          <w:color w:val="auto"/>
          <w:sz w:val="24"/>
        </w:rPr>
      </w:pPr>
      <w:r w:rsidRPr="00B94D83">
        <w:rPr>
          <w:rStyle w:val="ToFillChar"/>
        </w:rPr>
        <w:t>&lt;…&gt;</w:t>
      </w:r>
    </w:p>
    <w:p w:rsidR="005A5092" w:rsidRPr="00B94D83" w:rsidRDefault="005A5092" w:rsidP="005A5092">
      <w:pPr>
        <w:pStyle w:val="ListParagraph"/>
      </w:pPr>
    </w:p>
    <w:p w:rsidR="005A5092" w:rsidRPr="003550BB" w:rsidRDefault="005A5092" w:rsidP="00D90FC3">
      <w:pPr>
        <w:pStyle w:val="ListParagraph"/>
        <w:numPr>
          <w:ilvl w:val="0"/>
          <w:numId w:val="53"/>
        </w:numPr>
        <w:ind w:left="567" w:hanging="567"/>
        <w:rPr>
          <w:lang w:val="fr-BE"/>
        </w:rPr>
      </w:pPr>
      <w:r w:rsidRPr="003550BB">
        <w:rPr>
          <w:lang w:val="fr-BE"/>
        </w:rPr>
        <w:t>Les niveaux sont verrouillés de sorte à ne pas pouvoir être déplacés (par erreur).</w:t>
      </w:r>
    </w:p>
    <w:p w:rsidR="005A5092" w:rsidRPr="003550BB" w:rsidRDefault="005A5092" w:rsidP="005A5092">
      <w:pPr>
        <w:rPr>
          <w:lang w:val="fr-BE"/>
        </w:rPr>
      </w:pPr>
      <w:r w:rsidRPr="003550BB">
        <w:rPr>
          <w:lang w:val="fr-BE"/>
        </w:rPr>
        <w:t xml:space="preserve"> </w:t>
      </w:r>
    </w:p>
    <w:p w:rsidR="00795908" w:rsidRPr="00F52545" w:rsidRDefault="003638EA" w:rsidP="00F52545">
      <w:r w:rsidRPr="003550BB">
        <w:rPr>
          <w:lang w:val="fr-BE"/>
        </w:rPr>
        <w:t xml:space="preserve">En cas d'échange au format IFC, seuls les niveaux principaux peuvent être exportés en tant que </w:t>
      </w:r>
      <w:proofErr w:type="spellStart"/>
      <w:r w:rsidRPr="003550BB">
        <w:rPr>
          <w:lang w:val="fr-BE"/>
        </w:rPr>
        <w:t>IfcBuildingStorey</w:t>
      </w:r>
      <w:proofErr w:type="spellEnd"/>
      <w:r w:rsidRPr="003550BB">
        <w:rPr>
          <w:lang w:val="fr-BE"/>
        </w:rPr>
        <w:t xml:space="preserve">. Les niveaux d’aide ne sont pas exportés au format IFC. </w:t>
      </w:r>
    </w:p>
    <w:p w:rsidR="00D00E1D" w:rsidRPr="00B94D83" w:rsidRDefault="001C701D" w:rsidP="00732A47">
      <w:pPr>
        <w:pStyle w:val="Heading4"/>
        <w:pageBreakBefore/>
      </w:pPr>
      <w:bookmarkStart w:id="224" w:name="_Ref510769548"/>
      <w:proofErr w:type="spellStart"/>
      <w:r w:rsidRPr="00B94D83">
        <w:lastRenderedPageBreak/>
        <w:t>Gabarits</w:t>
      </w:r>
      <w:proofErr w:type="spellEnd"/>
      <w:r w:rsidRPr="00B94D83">
        <w:t xml:space="preserve"> </w:t>
      </w:r>
      <w:bookmarkEnd w:id="224"/>
    </w:p>
    <w:p w:rsidR="002B28BE" w:rsidRPr="003550BB" w:rsidRDefault="001C701D" w:rsidP="00732A47">
      <w:pPr>
        <w:pStyle w:val="BodyText"/>
        <w:rPr>
          <w:lang w:val="fr-BE"/>
        </w:rPr>
      </w:pPr>
      <w:r w:rsidRPr="003550BB">
        <w:rPr>
          <w:lang w:val="fr-BE"/>
        </w:rPr>
        <w:t>Si des gabarits ont été imposés ou sont en vigueur, ils doivent également être modélisés.</w:t>
      </w:r>
    </w:p>
    <w:p w:rsidR="00D00E1D" w:rsidRPr="00B94D83" w:rsidRDefault="00D00E1D" w:rsidP="00FC4C90">
      <w:pPr>
        <w:rPr>
          <w:rStyle w:val="ToFillChar"/>
        </w:rPr>
      </w:pPr>
      <w:r w:rsidRPr="003550BB">
        <w:rPr>
          <w:lang w:val="fr-BE"/>
        </w:rPr>
        <w:t xml:space="preserve">Les gabarits suivants seront modélisés : </w:t>
      </w:r>
      <w:r w:rsidRPr="003550BB">
        <w:rPr>
          <w:rStyle w:val="ToFillChar"/>
          <w:lang w:val="fr-BE"/>
        </w:rPr>
        <w:t>&lt;gabarits de prescriptions urbanistiques, restrictions compte tenu de conditions limites, volumes adjacents, structures à conserver, profils routiers/ferrovia</w:t>
      </w:r>
      <w:r w:rsidR="0075748A" w:rsidRPr="003550BB">
        <w:rPr>
          <w:rStyle w:val="ToFillChar"/>
          <w:lang w:val="fr-BE"/>
        </w:rPr>
        <w:t>ires…&gt;</w:t>
      </w:r>
      <w:r w:rsidR="0075748A" w:rsidRPr="003550BB">
        <w:rPr>
          <w:rStyle w:val="ToFillChar"/>
          <w:color w:val="auto"/>
          <w:lang w:val="fr-BE"/>
        </w:rPr>
        <w:t>.</w:t>
      </w:r>
      <w:r w:rsidR="0075748A" w:rsidRPr="003550BB">
        <w:rPr>
          <w:rStyle w:val="ToFillChar"/>
          <w:lang w:val="fr-BE"/>
        </w:rPr>
        <w:t xml:space="preserve"> </w:t>
      </w:r>
      <w:proofErr w:type="spellStart"/>
      <w:r w:rsidRPr="00B94D83">
        <w:t>Ceux</w:t>
      </w:r>
      <w:proofErr w:type="spellEnd"/>
      <w:r w:rsidRPr="00B94D83">
        <w:t xml:space="preserve">-ci se </w:t>
      </w:r>
      <w:proofErr w:type="spellStart"/>
      <w:r w:rsidRPr="00B94D83">
        <w:t>trouvent</w:t>
      </w:r>
      <w:proofErr w:type="spellEnd"/>
      <w:r w:rsidRPr="00B94D83">
        <w:t xml:space="preserve"> dans les modèles partiels suivants : </w:t>
      </w:r>
      <w:r w:rsidRPr="00B94D83">
        <w:rPr>
          <w:rStyle w:val="ToFillChar"/>
        </w:rPr>
        <w:t>&lt;…&gt;</w:t>
      </w:r>
    </w:p>
    <w:p w:rsidR="00D62AA5" w:rsidRPr="003550BB" w:rsidRDefault="00E20014" w:rsidP="00D90FC3">
      <w:pPr>
        <w:pStyle w:val="BodyText"/>
        <w:numPr>
          <w:ilvl w:val="0"/>
          <w:numId w:val="53"/>
        </w:numPr>
        <w:ind w:left="567" w:hanging="567"/>
        <w:rPr>
          <w:lang w:val="fr-BE"/>
        </w:rPr>
      </w:pPr>
      <w:r w:rsidRPr="003550BB">
        <w:rPr>
          <w:lang w:val="fr-BE"/>
        </w:rPr>
        <w:t>Les gabarits doivent être verrouillés de sorte à ne pas pouvoir être déplacés (par erreur).</w:t>
      </w:r>
    </w:p>
    <w:p w:rsidR="00A11929" w:rsidRPr="003550BB" w:rsidRDefault="00F82BD7" w:rsidP="00D90FC3">
      <w:pPr>
        <w:pStyle w:val="BodyText"/>
        <w:numPr>
          <w:ilvl w:val="1"/>
          <w:numId w:val="46"/>
        </w:numPr>
        <w:ind w:left="0" w:hanging="567"/>
        <w:rPr>
          <w:lang w:val="fr-BE"/>
        </w:rPr>
      </w:pPr>
      <w:r w:rsidRPr="003550BB">
        <w:rPr>
          <w:lang w:val="fr-BE"/>
        </w:rPr>
        <w:t xml:space="preserve">En cas d'échange au format IFC, les dispositions suivantes sont d’application : </w:t>
      </w:r>
      <w:r w:rsidRPr="003550BB">
        <w:rPr>
          <w:rStyle w:val="ToFillChar"/>
          <w:lang w:val="fr-BE"/>
        </w:rPr>
        <w:t>&lt;...&gt;</w:t>
      </w:r>
      <w:r w:rsidRPr="003550BB">
        <w:rPr>
          <w:lang w:val="fr-BE"/>
        </w:rPr>
        <w:t xml:space="preserve">. </w:t>
      </w:r>
      <w:bookmarkStart w:id="225" w:name="_Ref508183118"/>
      <w:bookmarkStart w:id="226" w:name="_Ref516150076"/>
      <w:bookmarkStart w:id="227" w:name="_Ref508185718"/>
      <w:bookmarkEnd w:id="222"/>
    </w:p>
    <w:p w:rsidR="006C563D" w:rsidRPr="00B94D83" w:rsidRDefault="00A11929" w:rsidP="00A11929">
      <w:pPr>
        <w:pStyle w:val="Heading4"/>
        <w:rPr>
          <w:rFonts w:eastAsia="Times New Roman"/>
        </w:rPr>
      </w:pPr>
      <w:bookmarkStart w:id="228" w:name="_Ref516834305"/>
      <w:r w:rsidRPr="00B94D83">
        <w:t xml:space="preserve">Méthode de </w:t>
      </w:r>
      <w:proofErr w:type="spellStart"/>
      <w:r w:rsidRPr="00B94D83">
        <w:t>subdivision</w:t>
      </w:r>
      <w:bookmarkEnd w:id="225"/>
      <w:bookmarkEnd w:id="226"/>
      <w:bookmarkEnd w:id="228"/>
      <w:proofErr w:type="spellEnd"/>
    </w:p>
    <w:p w:rsidR="00930401" w:rsidRPr="003550BB" w:rsidRDefault="004B5F83" w:rsidP="00930401">
      <w:pPr>
        <w:pStyle w:val="BodyText"/>
        <w:rPr>
          <w:lang w:val="fr-BE"/>
        </w:rPr>
      </w:pPr>
      <w:r w:rsidRPr="003550BB">
        <w:rPr>
          <w:lang w:val="fr-BE"/>
        </w:rPr>
        <w:t xml:space="preserve">Ce paragraphe présente plusieurs subdivisions possibles. Les modèles BIM partiels qui en découlent sont repris dans la liste des livrables. </w:t>
      </w:r>
    </w:p>
    <w:p w:rsidR="00536467" w:rsidRPr="003550BB" w:rsidRDefault="00536467" w:rsidP="00930401">
      <w:pPr>
        <w:pStyle w:val="Heading5"/>
        <w:rPr>
          <w:lang w:val="fr-BE"/>
        </w:rPr>
      </w:pPr>
      <w:r w:rsidRPr="003550BB">
        <w:rPr>
          <w:lang w:val="fr-BE"/>
        </w:rPr>
        <w:t>Subdivision en modèles partiels en fonction des responsabilités</w:t>
      </w:r>
    </w:p>
    <w:p w:rsidR="006C563D" w:rsidRPr="003550BB" w:rsidRDefault="00536467" w:rsidP="00732A47">
      <w:pPr>
        <w:pStyle w:val="BodyText"/>
        <w:rPr>
          <w:lang w:val="fr-BE"/>
        </w:rPr>
      </w:pPr>
      <w:r w:rsidRPr="003550BB">
        <w:rPr>
          <w:lang w:val="fr-BE"/>
        </w:rPr>
        <w:t xml:space="preserve">Lors de la modélisation du projet, une première subdivision en modèles BIM partiels est effectuée selon les responsabilités. Les membres de l’équipe de projet répartiront les modèles BIM de manière telle que l'on puisse à tout moment isoler la contribution de chacun des partenaires et que les modèles partiels relèvent de la responsabilité d’une partie unique. </w:t>
      </w:r>
    </w:p>
    <w:p w:rsidR="006F1EFD" w:rsidRPr="003550BB" w:rsidRDefault="006F1EFD" w:rsidP="006F1EFD">
      <w:pPr>
        <w:pStyle w:val="Heading5"/>
        <w:rPr>
          <w:lang w:val="fr-BE"/>
        </w:rPr>
      </w:pPr>
      <w:r w:rsidRPr="003550BB">
        <w:rPr>
          <w:lang w:val="fr-BE"/>
        </w:rPr>
        <w:t>Subdivision fonctionnelle et spatiale</w:t>
      </w:r>
    </w:p>
    <w:p w:rsidR="00FE150B" w:rsidRPr="003550BB" w:rsidRDefault="00FE150B" w:rsidP="00FE150B">
      <w:pPr>
        <w:rPr>
          <w:lang w:val="fr-BE"/>
        </w:rPr>
      </w:pPr>
      <w:r w:rsidRPr="003550BB">
        <w:rPr>
          <w:lang w:val="fr-BE"/>
        </w:rPr>
        <w:t>Lors de la modélisation du projet, les subdivisions suivantes sont effectuées dans les fichiers :</w:t>
      </w:r>
    </w:p>
    <w:p w:rsidR="006C563D" w:rsidRPr="00B94D83" w:rsidRDefault="006C563D" w:rsidP="00D90FC3">
      <w:pPr>
        <w:pStyle w:val="ListParagraph"/>
        <w:numPr>
          <w:ilvl w:val="0"/>
          <w:numId w:val="15"/>
        </w:numPr>
        <w:rPr>
          <w:rStyle w:val="ToFillChar"/>
          <w:color w:val="auto"/>
          <w:sz w:val="24"/>
        </w:rPr>
      </w:pPr>
      <w:r w:rsidRPr="00B94D83">
        <w:rPr>
          <w:rStyle w:val="ToFillChar"/>
        </w:rPr>
        <w:t>&lt;</w:t>
      </w:r>
      <w:proofErr w:type="spellStart"/>
      <w:proofErr w:type="gramStart"/>
      <w:r w:rsidRPr="00B94D83">
        <w:rPr>
          <w:rStyle w:val="ToFillChar"/>
        </w:rPr>
        <w:t>partie</w:t>
      </w:r>
      <w:proofErr w:type="spellEnd"/>
      <w:proofErr w:type="gramEnd"/>
      <w:r w:rsidRPr="00B94D83">
        <w:rPr>
          <w:rStyle w:val="ToFillChar"/>
        </w:rPr>
        <w:t xml:space="preserve"> 1&gt; </w:t>
      </w:r>
      <w:r w:rsidRPr="00B94D83">
        <w:t xml:space="preserve"> sous la </w:t>
      </w:r>
      <w:proofErr w:type="spellStart"/>
      <w:r w:rsidRPr="00B94D83">
        <w:t>dénomination</w:t>
      </w:r>
      <w:proofErr w:type="spellEnd"/>
      <w:r w:rsidRPr="00B94D83">
        <w:t xml:space="preserve"> </w:t>
      </w:r>
      <w:r w:rsidRPr="00B94D83">
        <w:rPr>
          <w:rStyle w:val="ToFillChar"/>
        </w:rPr>
        <w:t xml:space="preserve"> &lt;…&gt;</w:t>
      </w:r>
    </w:p>
    <w:p w:rsidR="006C563D" w:rsidRPr="00B94D83" w:rsidRDefault="006C563D" w:rsidP="00D90FC3">
      <w:pPr>
        <w:pStyle w:val="ListParagraph"/>
        <w:numPr>
          <w:ilvl w:val="0"/>
          <w:numId w:val="15"/>
        </w:numPr>
      </w:pPr>
      <w:r w:rsidRPr="00B94D83">
        <w:rPr>
          <w:rStyle w:val="ToFillChar"/>
        </w:rPr>
        <w:t xml:space="preserve">&lt;partie 2&gt; </w:t>
      </w:r>
      <w:r w:rsidRPr="00B94D83">
        <w:t xml:space="preserve"> sous la dénomination </w:t>
      </w:r>
      <w:r w:rsidRPr="00B94D83">
        <w:rPr>
          <w:rStyle w:val="ToFillChar"/>
        </w:rPr>
        <w:t xml:space="preserve"> &lt;…&gt;</w:t>
      </w:r>
    </w:p>
    <w:p w:rsidR="006C563D" w:rsidRPr="00B94D83" w:rsidRDefault="006C563D" w:rsidP="00D90FC3">
      <w:pPr>
        <w:pStyle w:val="ToFill"/>
        <w:numPr>
          <w:ilvl w:val="0"/>
          <w:numId w:val="15"/>
        </w:numPr>
      </w:pPr>
      <w:r w:rsidRPr="00B94D83">
        <w:t>&lt;…&gt;</w:t>
      </w:r>
    </w:p>
    <w:p w:rsidR="006C563D" w:rsidRPr="003550BB" w:rsidRDefault="003C137E" w:rsidP="00C00159">
      <w:pPr>
        <w:rPr>
          <w:lang w:val="fr-BE"/>
        </w:rPr>
      </w:pPr>
      <w:r w:rsidRPr="003550BB">
        <w:rPr>
          <w:lang w:val="fr-BE"/>
        </w:rPr>
        <w:t xml:space="preserve">Dans les modèles BIM, les subdivisions fonctionnelles et/ou spatiales suivantes sont également prévues : </w:t>
      </w:r>
    </w:p>
    <w:p w:rsidR="006C563D" w:rsidRPr="003550BB" w:rsidRDefault="006C563D" w:rsidP="00D90FC3">
      <w:pPr>
        <w:pStyle w:val="ListParagraph"/>
        <w:numPr>
          <w:ilvl w:val="0"/>
          <w:numId w:val="42"/>
        </w:numPr>
        <w:rPr>
          <w:lang w:val="fr-BE"/>
        </w:rPr>
      </w:pPr>
      <w:r w:rsidRPr="003550BB">
        <w:rPr>
          <w:rStyle w:val="ToFillChar"/>
          <w:lang w:val="fr-BE"/>
        </w:rPr>
        <w:t>&lt;</w:t>
      </w:r>
      <w:proofErr w:type="gramStart"/>
      <w:r w:rsidRPr="003550BB">
        <w:rPr>
          <w:rStyle w:val="ToFillChar"/>
          <w:lang w:val="fr-BE"/>
        </w:rPr>
        <w:t>en</w:t>
      </w:r>
      <w:proofErr w:type="gramEnd"/>
      <w:r w:rsidRPr="003550BB">
        <w:rPr>
          <w:rStyle w:val="ToFillChar"/>
          <w:lang w:val="fr-BE"/>
        </w:rPr>
        <w:t xml:space="preserve"> fonction des compartiments, des vantaux, au droit des lignes axiales, en fonction de la ventilation…&gt;</w:t>
      </w:r>
      <w:r w:rsidRPr="003550BB">
        <w:rPr>
          <w:lang w:val="fr-BE"/>
        </w:rPr>
        <w:t>. À cet égard, on applique la dénomination suivante, en y associant la documentation afférente :</w:t>
      </w:r>
    </w:p>
    <w:p w:rsidR="006C563D" w:rsidRPr="00B94D83" w:rsidRDefault="006C563D" w:rsidP="00D90FC3">
      <w:pPr>
        <w:pStyle w:val="ListParagraph"/>
        <w:numPr>
          <w:ilvl w:val="1"/>
          <w:numId w:val="42"/>
        </w:numPr>
      </w:pPr>
      <w:proofErr w:type="gramStart"/>
      <w:r w:rsidRPr="00B94D83">
        <w:t>Nom :</w:t>
      </w:r>
      <w:proofErr w:type="gramEnd"/>
      <w:r w:rsidRPr="00B94D83">
        <w:t xml:space="preserve"> </w:t>
      </w:r>
      <w:r w:rsidRPr="00B94D83">
        <w:rPr>
          <w:rStyle w:val="ToFillChar"/>
        </w:rPr>
        <w:t>&lt;…&gt;</w:t>
      </w:r>
    </w:p>
    <w:p w:rsidR="00A21F48" w:rsidRPr="00B94D83" w:rsidRDefault="00A21F48" w:rsidP="00D90FC3">
      <w:pPr>
        <w:pStyle w:val="ListParagraph"/>
        <w:numPr>
          <w:ilvl w:val="1"/>
          <w:numId w:val="42"/>
        </w:numPr>
      </w:pPr>
      <w:r w:rsidRPr="00B94D83">
        <w:t>Code :</w:t>
      </w:r>
      <w:r w:rsidRPr="00B94D83">
        <w:rPr>
          <w:rStyle w:val="ToFillChar"/>
        </w:rPr>
        <w:t xml:space="preserve"> &lt;…&gt;</w:t>
      </w:r>
    </w:p>
    <w:p w:rsidR="006C563D" w:rsidRPr="00B94D83" w:rsidRDefault="00DD7861" w:rsidP="00D90FC3">
      <w:pPr>
        <w:pStyle w:val="ListParagraph"/>
        <w:numPr>
          <w:ilvl w:val="1"/>
          <w:numId w:val="42"/>
        </w:numPr>
      </w:pPr>
      <w:r w:rsidRPr="00B94D83">
        <w:t xml:space="preserve">Propriété : </w:t>
      </w:r>
      <w:r w:rsidRPr="00B94D83">
        <w:rPr>
          <w:rStyle w:val="ToFillChar"/>
        </w:rPr>
        <w:t>&lt;…&gt;</w:t>
      </w:r>
    </w:p>
    <w:p w:rsidR="009B4882" w:rsidRPr="00B94D83" w:rsidRDefault="009B4882" w:rsidP="00732A47">
      <w:pPr>
        <w:pStyle w:val="Heading5"/>
      </w:pPr>
      <w:r w:rsidRPr="00B94D83">
        <w:t>Subdivision en vue d’un échange</w:t>
      </w:r>
    </w:p>
    <w:p w:rsidR="00BE3F17" w:rsidRPr="003550BB" w:rsidRDefault="004A6E2A" w:rsidP="00732A47">
      <w:pPr>
        <w:rPr>
          <w:lang w:val="fr-BE"/>
        </w:rPr>
      </w:pPr>
      <w:r w:rsidRPr="003550BB">
        <w:rPr>
          <w:lang w:val="fr-BE"/>
        </w:rPr>
        <w:t>Les modèles BIM suivants sont encore subdivisés afin d’optimaliser l'échange :</w:t>
      </w:r>
    </w:p>
    <w:p w:rsidR="00796D74" w:rsidRPr="003550BB" w:rsidRDefault="004A6E2A" w:rsidP="00D90FC3">
      <w:pPr>
        <w:pStyle w:val="ListParagraph"/>
        <w:numPr>
          <w:ilvl w:val="0"/>
          <w:numId w:val="41"/>
        </w:numPr>
        <w:rPr>
          <w:lang w:val="fr-BE"/>
        </w:rPr>
      </w:pPr>
      <w:r w:rsidRPr="003550BB">
        <w:rPr>
          <w:lang w:val="fr-BE"/>
        </w:rPr>
        <w:t xml:space="preserve">Le </w:t>
      </w:r>
      <w:r w:rsidRPr="003550BB">
        <w:rPr>
          <w:rStyle w:val="ToFillChar"/>
          <w:lang w:val="fr-BE"/>
        </w:rPr>
        <w:t>&lt; Modèle BIM source 1 &gt;</w:t>
      </w:r>
      <w:r w:rsidRPr="003550BB">
        <w:rPr>
          <w:lang w:val="fr-BE"/>
        </w:rPr>
        <w:t xml:space="preserve"> est divisé en </w:t>
      </w:r>
      <w:r w:rsidRPr="003550BB">
        <w:rPr>
          <w:rStyle w:val="ToFillChar"/>
          <w:lang w:val="fr-BE"/>
        </w:rPr>
        <w:t>&lt;Extrait A, Extrait B&gt;.</w:t>
      </w:r>
    </w:p>
    <w:p w:rsidR="00DC7E83" w:rsidRPr="003550BB" w:rsidRDefault="00796D74" w:rsidP="00110E84">
      <w:pPr>
        <w:pStyle w:val="BodyText"/>
        <w:rPr>
          <w:rStyle w:val="ToFillChar"/>
          <w:lang w:val="fr-BE"/>
        </w:rPr>
      </w:pPr>
      <w:r w:rsidRPr="003550BB">
        <w:rPr>
          <w:lang w:val="fr-BE"/>
        </w:rPr>
        <w:t xml:space="preserve">La répartition des éléments entre les différents extraits au format IFC est définie via </w:t>
      </w:r>
      <w:r w:rsidRPr="003550BB">
        <w:rPr>
          <w:rStyle w:val="ToFillChar"/>
          <w:lang w:val="fr-BE"/>
        </w:rPr>
        <w:t>&lt;groupement / aperçu / propriété / …&gt;</w:t>
      </w:r>
    </w:p>
    <w:p w:rsidR="006C563D" w:rsidRPr="00D90FC3" w:rsidRDefault="006C563D" w:rsidP="0016578B">
      <w:pPr>
        <w:pStyle w:val="Heading4"/>
        <w:pageBreakBefore/>
        <w:rPr>
          <w:lang w:val="fr-BE"/>
        </w:rPr>
      </w:pPr>
      <w:bookmarkStart w:id="229" w:name="_Ref508808759"/>
      <w:bookmarkStart w:id="230" w:name="_Ref1643255"/>
      <w:r w:rsidRPr="00D90FC3">
        <w:rPr>
          <w:lang w:val="fr-BE"/>
        </w:rPr>
        <w:lastRenderedPageBreak/>
        <w:t>Surfaces et volumes des espaces</w:t>
      </w:r>
      <w:bookmarkEnd w:id="229"/>
      <w:bookmarkEnd w:id="230"/>
    </w:p>
    <w:p w:rsidR="006C563D" w:rsidRPr="003550BB" w:rsidRDefault="006C563D" w:rsidP="00732A47">
      <w:pPr>
        <w:pStyle w:val="BodyText"/>
        <w:rPr>
          <w:lang w:val="fr-BE"/>
        </w:rPr>
      </w:pPr>
      <w:r w:rsidRPr="003550BB">
        <w:rPr>
          <w:lang w:val="fr-BE"/>
        </w:rPr>
        <w:t xml:space="preserve">Les espaces sont repris dans le(s) </w:t>
      </w:r>
      <w:r w:rsidRPr="003550BB">
        <w:rPr>
          <w:rStyle w:val="ToFillChar"/>
          <w:lang w:val="fr-BE"/>
        </w:rPr>
        <w:t>&lt;modèle(s) partiel(s) x&gt;</w:t>
      </w:r>
      <w:r w:rsidRPr="003550BB">
        <w:rPr>
          <w:lang w:val="fr-BE"/>
        </w:rPr>
        <w:t>. Ils suivent la numérotation, la dénomination et la classification convenues</w:t>
      </w:r>
      <w:r w:rsidR="00DB1BB1">
        <w:rPr>
          <w:lang w:val="fr-BE"/>
        </w:rPr>
        <w:t xml:space="preserve"> (voir aussi</w:t>
      </w:r>
      <w:r w:rsidRPr="003550BB">
        <w:rPr>
          <w:lang w:val="fr-BE"/>
        </w:rPr>
        <w:t xml:space="preserve"> </w:t>
      </w:r>
      <w:r w:rsidRPr="003550BB">
        <w:rPr>
          <w:rStyle w:val="ToFillChar"/>
          <w:lang w:val="fr-BE"/>
        </w:rPr>
        <w:t>&lt;</w:t>
      </w:r>
      <w:r w:rsidR="00AE6C2D" w:rsidRPr="00B94D83">
        <w:rPr>
          <w:rStyle w:val="ToFillChar"/>
        </w:rPr>
        <w:fldChar w:fldCharType="begin"/>
      </w:r>
      <w:r w:rsidR="00AE6C2D" w:rsidRPr="003550BB">
        <w:rPr>
          <w:rStyle w:val="ToFillChar"/>
          <w:lang w:val="fr-BE"/>
        </w:rPr>
        <w:instrText xml:space="preserve"> REF _Ref510786559 \r \h </w:instrText>
      </w:r>
      <w:r w:rsidR="00F70946" w:rsidRPr="003550BB">
        <w:rPr>
          <w:rStyle w:val="ToFillChar"/>
          <w:lang w:val="fr-BE"/>
        </w:rPr>
        <w:instrText xml:space="preserve"> \* MERGEFORMAT </w:instrText>
      </w:r>
      <w:r w:rsidR="00AE6C2D" w:rsidRPr="00B94D83">
        <w:rPr>
          <w:rStyle w:val="ToFillChar"/>
        </w:rPr>
      </w:r>
      <w:r w:rsidR="00AE6C2D" w:rsidRPr="00B94D83">
        <w:rPr>
          <w:rStyle w:val="ToFillChar"/>
        </w:rPr>
        <w:fldChar w:fldCharType="separate"/>
      </w:r>
      <w:r w:rsidR="00D94A07" w:rsidRPr="003550BB">
        <w:rPr>
          <w:rStyle w:val="ToFillChar"/>
          <w:lang w:val="fr-BE"/>
        </w:rPr>
        <w:t>5.4.3.1</w:t>
      </w:r>
      <w:r w:rsidR="00AE6C2D" w:rsidRPr="00B94D83">
        <w:rPr>
          <w:rStyle w:val="ToFillChar"/>
        </w:rPr>
        <w:fldChar w:fldCharType="end"/>
      </w:r>
      <w:r w:rsidRPr="003550BB">
        <w:rPr>
          <w:rStyle w:val="ToFillChar"/>
          <w:lang w:val="fr-BE"/>
        </w:rPr>
        <w:t xml:space="preserve"> </w:t>
      </w:r>
      <w:r w:rsidR="00AE6C2D" w:rsidRPr="00B94D83">
        <w:rPr>
          <w:rStyle w:val="ToFillChar"/>
        </w:rPr>
        <w:fldChar w:fldCharType="begin"/>
      </w:r>
      <w:r w:rsidR="00AE6C2D" w:rsidRPr="003550BB">
        <w:rPr>
          <w:rStyle w:val="ToFillChar"/>
          <w:lang w:val="fr-BE"/>
        </w:rPr>
        <w:instrText xml:space="preserve"> REF _Ref510786559 \h </w:instrText>
      </w:r>
      <w:r w:rsidR="00F70946" w:rsidRPr="003550BB">
        <w:rPr>
          <w:rStyle w:val="ToFillChar"/>
          <w:lang w:val="fr-BE"/>
        </w:rPr>
        <w:instrText xml:space="preserve"> \* MERGEFORMAT </w:instrText>
      </w:r>
      <w:r w:rsidR="00AE6C2D" w:rsidRPr="00B94D83">
        <w:rPr>
          <w:rStyle w:val="ToFillChar"/>
        </w:rPr>
      </w:r>
      <w:r w:rsidR="00AE6C2D" w:rsidRPr="00B94D83">
        <w:rPr>
          <w:rStyle w:val="ToFillChar"/>
        </w:rPr>
        <w:fldChar w:fldCharType="separate"/>
      </w:r>
      <w:r w:rsidR="00D94A07" w:rsidRPr="003550BB">
        <w:rPr>
          <w:rStyle w:val="ToFillChar"/>
          <w:lang w:val="fr-BE"/>
        </w:rPr>
        <w:t>Identification des éléments</w:t>
      </w:r>
      <w:r w:rsidR="00AE6C2D" w:rsidRPr="00B94D83">
        <w:rPr>
          <w:rStyle w:val="ToFillChar"/>
        </w:rPr>
        <w:fldChar w:fldCharType="end"/>
      </w:r>
      <w:r w:rsidRPr="003550BB">
        <w:rPr>
          <w:rStyle w:val="ToFillChar"/>
          <w:lang w:val="fr-BE"/>
        </w:rPr>
        <w:t>&gt;</w:t>
      </w:r>
      <w:r w:rsidRPr="003550BB">
        <w:rPr>
          <w:lang w:val="fr-BE"/>
        </w:rPr>
        <w:t xml:space="preserve">). On distingue les différentes surfaces et/ou les volumes à mesurer sur la base de leurs </w:t>
      </w:r>
      <w:r w:rsidRPr="003550BB">
        <w:rPr>
          <w:rStyle w:val="ToFillChar"/>
          <w:lang w:val="fr-BE"/>
        </w:rPr>
        <w:t>&lt;nom et classification et/ou propriété&gt;</w:t>
      </w:r>
      <w:r w:rsidRPr="003550BB">
        <w:rPr>
          <w:lang w:val="fr-BE"/>
        </w:rPr>
        <w:t>, conformément à la méthode de mesure requise.</w:t>
      </w:r>
    </w:p>
    <w:tbl>
      <w:tblPr>
        <w:tblStyle w:val="BIM"/>
        <w:tblW w:w="5032" w:type="pct"/>
        <w:tblLayout w:type="fixed"/>
        <w:tblLook w:val="06A0" w:firstRow="1" w:lastRow="0" w:firstColumn="1" w:lastColumn="0" w:noHBand="1" w:noVBand="1"/>
      </w:tblPr>
      <w:tblGrid>
        <w:gridCol w:w="1737"/>
        <w:gridCol w:w="1164"/>
        <w:gridCol w:w="1601"/>
        <w:gridCol w:w="1309"/>
        <w:gridCol w:w="1452"/>
        <w:gridCol w:w="2032"/>
      </w:tblGrid>
      <w:tr w:rsidR="00A84B62" w:rsidRPr="00B94D83" w:rsidTr="00A84B62">
        <w:trPr>
          <w:cnfStyle w:val="100000000000" w:firstRow="1" w:lastRow="0" w:firstColumn="0" w:lastColumn="0" w:oddVBand="0" w:evenVBand="0" w:oddHBand="0" w:evenHBand="0" w:firstRowFirstColumn="0" w:firstRowLastColumn="0" w:lastRowFirstColumn="0" w:lastRowLastColumn="0"/>
        </w:trPr>
        <w:tc>
          <w:tcPr>
            <w:tcW w:w="935" w:type="pct"/>
          </w:tcPr>
          <w:p w:rsidR="00E21B81" w:rsidRPr="00B94D83" w:rsidRDefault="00E21B81" w:rsidP="007D42B4">
            <w:pPr>
              <w:rPr>
                <w:i/>
                <w:sz w:val="16"/>
                <w:szCs w:val="16"/>
              </w:rPr>
            </w:pPr>
            <w:r w:rsidRPr="00B94D83">
              <w:rPr>
                <w:sz w:val="16"/>
                <w:szCs w:val="16"/>
              </w:rPr>
              <w:t xml:space="preserve">Type de </w:t>
            </w:r>
            <w:proofErr w:type="spellStart"/>
            <w:r w:rsidRPr="00B94D83">
              <w:rPr>
                <w:sz w:val="16"/>
                <w:szCs w:val="16"/>
              </w:rPr>
              <w:t>surface</w:t>
            </w:r>
            <w:proofErr w:type="spellEnd"/>
          </w:p>
        </w:tc>
        <w:tc>
          <w:tcPr>
            <w:tcW w:w="626" w:type="pct"/>
          </w:tcPr>
          <w:p w:rsidR="00A21F48" w:rsidRPr="00B94D83" w:rsidRDefault="00A21F48" w:rsidP="007D42B4">
            <w:pPr>
              <w:rPr>
                <w:sz w:val="16"/>
                <w:szCs w:val="16"/>
              </w:rPr>
            </w:pPr>
            <w:r w:rsidRPr="00B94D83">
              <w:rPr>
                <w:sz w:val="16"/>
                <w:szCs w:val="16"/>
              </w:rPr>
              <w:t>Objectif</w:t>
            </w:r>
          </w:p>
        </w:tc>
        <w:tc>
          <w:tcPr>
            <w:tcW w:w="861" w:type="pct"/>
          </w:tcPr>
          <w:p w:rsidR="00E21B81" w:rsidRPr="00B94D83" w:rsidRDefault="00A84B62" w:rsidP="00A84B62">
            <w:pPr>
              <w:rPr>
                <w:sz w:val="16"/>
                <w:szCs w:val="16"/>
              </w:rPr>
            </w:pPr>
            <w:r w:rsidRPr="00B94D83">
              <w:rPr>
                <w:sz w:val="16"/>
                <w:szCs w:val="16"/>
              </w:rPr>
              <w:t>Méthode de mesure utilisée</w:t>
            </w:r>
          </w:p>
        </w:tc>
        <w:tc>
          <w:tcPr>
            <w:tcW w:w="704" w:type="pct"/>
          </w:tcPr>
          <w:p w:rsidR="00E21B81" w:rsidRPr="00B94D83" w:rsidRDefault="00A21F48" w:rsidP="007D42B4">
            <w:pPr>
              <w:rPr>
                <w:sz w:val="16"/>
                <w:szCs w:val="16"/>
              </w:rPr>
            </w:pPr>
            <w:r w:rsidRPr="00B94D83">
              <w:rPr>
                <w:sz w:val="16"/>
                <w:szCs w:val="16"/>
              </w:rPr>
              <w:t>Source</w:t>
            </w:r>
          </w:p>
        </w:tc>
        <w:tc>
          <w:tcPr>
            <w:tcW w:w="781" w:type="pct"/>
          </w:tcPr>
          <w:p w:rsidR="00E21B81" w:rsidRPr="00B94D83" w:rsidRDefault="00727EDD" w:rsidP="007D42B4">
            <w:pPr>
              <w:rPr>
                <w:sz w:val="16"/>
                <w:szCs w:val="16"/>
              </w:rPr>
            </w:pPr>
            <w:r>
              <w:rPr>
                <w:sz w:val="16"/>
                <w:szCs w:val="16"/>
              </w:rPr>
              <w:t>Élément dans m</w:t>
            </w:r>
            <w:r w:rsidR="00E21B81" w:rsidRPr="00B94D83">
              <w:rPr>
                <w:sz w:val="16"/>
                <w:szCs w:val="16"/>
              </w:rPr>
              <w:t>odèle</w:t>
            </w:r>
          </w:p>
        </w:tc>
        <w:tc>
          <w:tcPr>
            <w:tcW w:w="1093" w:type="pct"/>
          </w:tcPr>
          <w:p w:rsidR="00E21B81" w:rsidRPr="00B94D83" w:rsidRDefault="00E21B81" w:rsidP="007D42B4">
            <w:pPr>
              <w:rPr>
                <w:sz w:val="16"/>
                <w:szCs w:val="16"/>
              </w:rPr>
            </w:pPr>
            <w:r w:rsidRPr="00B94D83">
              <w:rPr>
                <w:sz w:val="16"/>
                <w:szCs w:val="16"/>
              </w:rPr>
              <w:t>Identification/Groupement</w:t>
            </w:r>
          </w:p>
        </w:tc>
      </w:tr>
      <w:tr w:rsidR="00A84B62" w:rsidRPr="00F52545" w:rsidTr="00A84B62">
        <w:tc>
          <w:tcPr>
            <w:tcW w:w="935" w:type="pct"/>
          </w:tcPr>
          <w:p w:rsidR="00E21B81" w:rsidRPr="00B94D83" w:rsidRDefault="00E21B81" w:rsidP="00CC1A22">
            <w:pPr>
              <w:pStyle w:val="ToFill"/>
              <w:rPr>
                <w:i/>
                <w:sz w:val="16"/>
                <w:szCs w:val="16"/>
              </w:rPr>
            </w:pPr>
            <w:r w:rsidRPr="00B94D83">
              <w:rPr>
                <w:sz w:val="16"/>
                <w:szCs w:val="16"/>
              </w:rPr>
              <w:t>&lt;Surfaces nettes&gt;</w:t>
            </w:r>
          </w:p>
        </w:tc>
        <w:tc>
          <w:tcPr>
            <w:tcW w:w="626" w:type="pct"/>
          </w:tcPr>
          <w:p w:rsidR="00A21F48" w:rsidRPr="00B94D83" w:rsidRDefault="00F70946" w:rsidP="007D42B4">
            <w:pPr>
              <w:pStyle w:val="ToFill"/>
              <w:rPr>
                <w:sz w:val="16"/>
                <w:szCs w:val="16"/>
              </w:rPr>
            </w:pPr>
            <w:r w:rsidRPr="00B94D83">
              <w:rPr>
                <w:sz w:val="16"/>
                <w:szCs w:val="16"/>
              </w:rPr>
              <w:t>&lt;…&gt;</w:t>
            </w:r>
          </w:p>
        </w:tc>
        <w:tc>
          <w:tcPr>
            <w:tcW w:w="861" w:type="pct"/>
          </w:tcPr>
          <w:p w:rsidR="00E21B81" w:rsidRPr="00B94D83" w:rsidRDefault="00E21B81" w:rsidP="007D42B4">
            <w:pPr>
              <w:pStyle w:val="ToFill"/>
              <w:rPr>
                <w:sz w:val="16"/>
                <w:szCs w:val="16"/>
              </w:rPr>
            </w:pPr>
            <w:r w:rsidRPr="00B94D83">
              <w:rPr>
                <w:sz w:val="16"/>
                <w:szCs w:val="16"/>
              </w:rPr>
              <w:t>&lt;…&gt;</w:t>
            </w:r>
          </w:p>
        </w:tc>
        <w:tc>
          <w:tcPr>
            <w:tcW w:w="704" w:type="pct"/>
          </w:tcPr>
          <w:p w:rsidR="006E5FF5" w:rsidRPr="003550BB" w:rsidRDefault="00A21F48" w:rsidP="007D42B4">
            <w:pPr>
              <w:pStyle w:val="ToFill"/>
              <w:rPr>
                <w:sz w:val="16"/>
                <w:szCs w:val="16"/>
                <w:lang w:val="fr-BE"/>
              </w:rPr>
            </w:pPr>
            <w:r w:rsidRPr="003550BB">
              <w:rPr>
                <w:sz w:val="16"/>
                <w:szCs w:val="16"/>
                <w:lang w:val="fr-BE"/>
              </w:rPr>
              <w:t>&lt;</w:t>
            </w:r>
            <w:proofErr w:type="gramStart"/>
            <w:r w:rsidRPr="003550BB">
              <w:rPr>
                <w:sz w:val="16"/>
                <w:szCs w:val="16"/>
                <w:lang w:val="fr-BE"/>
              </w:rPr>
              <w:t>modèle</w:t>
            </w:r>
            <w:proofErr w:type="gramEnd"/>
            <w:r w:rsidRPr="003550BB">
              <w:rPr>
                <w:sz w:val="16"/>
                <w:szCs w:val="16"/>
                <w:lang w:val="fr-BE"/>
              </w:rPr>
              <w:t> BIM partiel x&gt;</w:t>
            </w:r>
          </w:p>
          <w:p w:rsidR="00E21B81" w:rsidRPr="003550BB" w:rsidRDefault="006E5FF5" w:rsidP="007D42B4">
            <w:pPr>
              <w:pStyle w:val="ToFill"/>
              <w:rPr>
                <w:sz w:val="16"/>
                <w:szCs w:val="16"/>
                <w:lang w:val="fr-BE"/>
              </w:rPr>
            </w:pPr>
            <w:r w:rsidRPr="003550BB">
              <w:rPr>
                <w:sz w:val="16"/>
                <w:szCs w:val="16"/>
                <w:lang w:val="fr-BE"/>
              </w:rPr>
              <w:t>&lt;</w:t>
            </w:r>
            <w:proofErr w:type="gramStart"/>
            <w:r w:rsidRPr="003550BB">
              <w:rPr>
                <w:sz w:val="16"/>
                <w:szCs w:val="16"/>
                <w:lang w:val="fr-BE"/>
              </w:rPr>
              <w:t>extrait</w:t>
            </w:r>
            <w:proofErr w:type="gramEnd"/>
            <w:r w:rsidRPr="003550BB">
              <w:rPr>
                <w:sz w:val="16"/>
                <w:szCs w:val="16"/>
                <w:lang w:val="fr-BE"/>
              </w:rPr>
              <w:t xml:space="preserve"> BIM x&gt;</w:t>
            </w:r>
          </w:p>
        </w:tc>
        <w:tc>
          <w:tcPr>
            <w:tcW w:w="781" w:type="pct"/>
          </w:tcPr>
          <w:p w:rsidR="00E21B81" w:rsidRPr="00B94D83" w:rsidRDefault="00E21B81" w:rsidP="007D42B4">
            <w:pPr>
              <w:pStyle w:val="ToFill"/>
              <w:rPr>
                <w:sz w:val="16"/>
                <w:szCs w:val="16"/>
              </w:rPr>
            </w:pPr>
            <w:r w:rsidRPr="00B94D83">
              <w:rPr>
                <w:sz w:val="16"/>
                <w:szCs w:val="16"/>
              </w:rPr>
              <w:t>&lt;</w:t>
            </w:r>
            <w:r w:rsidRPr="00B94D83">
              <w:rPr>
                <w:i/>
                <w:iCs/>
                <w:sz w:val="16"/>
                <w:szCs w:val="16"/>
              </w:rPr>
              <w:t>Space</w:t>
            </w:r>
            <w:r w:rsidRPr="00B94D83">
              <w:rPr>
                <w:sz w:val="16"/>
                <w:szCs w:val="16"/>
              </w:rPr>
              <w:t>/</w:t>
            </w:r>
            <w:r w:rsidRPr="00B94D83">
              <w:rPr>
                <w:i/>
                <w:iCs/>
                <w:sz w:val="16"/>
                <w:szCs w:val="16"/>
              </w:rPr>
              <w:t>Room</w:t>
            </w:r>
            <w:r w:rsidRPr="00B94D83">
              <w:rPr>
                <w:sz w:val="16"/>
                <w:szCs w:val="16"/>
              </w:rPr>
              <w:t>/</w:t>
            </w:r>
            <w:r w:rsidR="00DB1BB1">
              <w:rPr>
                <w:sz w:val="16"/>
                <w:szCs w:val="16"/>
              </w:rPr>
              <w:t xml:space="preserve"> </w:t>
            </w:r>
            <w:r w:rsidRPr="00B94D83">
              <w:rPr>
                <w:i/>
                <w:iCs/>
                <w:sz w:val="16"/>
                <w:szCs w:val="16"/>
              </w:rPr>
              <w:t>Zone</w:t>
            </w:r>
            <w:r w:rsidRPr="00B94D83">
              <w:rPr>
                <w:sz w:val="16"/>
                <w:szCs w:val="16"/>
              </w:rPr>
              <w:t>/</w:t>
            </w:r>
            <w:r w:rsidRPr="00B94D83">
              <w:rPr>
                <w:i/>
                <w:iCs/>
                <w:sz w:val="16"/>
                <w:szCs w:val="16"/>
              </w:rPr>
              <w:t>Area</w:t>
            </w:r>
            <w:r w:rsidRPr="00B94D83">
              <w:rPr>
                <w:sz w:val="16"/>
                <w:szCs w:val="16"/>
              </w:rPr>
              <w:t>…&gt;</w:t>
            </w:r>
          </w:p>
        </w:tc>
        <w:tc>
          <w:tcPr>
            <w:tcW w:w="1093" w:type="pct"/>
          </w:tcPr>
          <w:p w:rsidR="00E21B81" w:rsidRPr="003550BB" w:rsidRDefault="00E21B81" w:rsidP="007D42B4">
            <w:pPr>
              <w:pStyle w:val="ToFill"/>
              <w:rPr>
                <w:sz w:val="16"/>
                <w:szCs w:val="16"/>
                <w:lang w:val="fr-BE"/>
              </w:rPr>
            </w:pPr>
            <w:r w:rsidRPr="003550BB">
              <w:rPr>
                <w:sz w:val="16"/>
                <w:szCs w:val="16"/>
                <w:lang w:val="fr-BE"/>
              </w:rPr>
              <w:t>&lt;Ensemble/Couche/Tag/Classification/Code/Propriété&gt;</w:t>
            </w:r>
          </w:p>
        </w:tc>
      </w:tr>
      <w:tr w:rsidR="00A84B62" w:rsidRPr="00F52545" w:rsidTr="00A84B62">
        <w:tc>
          <w:tcPr>
            <w:tcW w:w="935" w:type="pct"/>
          </w:tcPr>
          <w:p w:rsidR="00E21B81" w:rsidRPr="003550BB" w:rsidRDefault="00E21B81" w:rsidP="007D42B4">
            <w:pPr>
              <w:pStyle w:val="ToFill"/>
              <w:rPr>
                <w:i/>
                <w:sz w:val="16"/>
                <w:szCs w:val="16"/>
                <w:lang w:val="fr-BE"/>
              </w:rPr>
            </w:pPr>
            <w:r w:rsidRPr="003550BB">
              <w:rPr>
                <w:sz w:val="16"/>
                <w:szCs w:val="16"/>
                <w:lang w:val="fr-BE"/>
              </w:rPr>
              <w:t>&lt;Surface pouvant être mise en location&gt;</w:t>
            </w:r>
          </w:p>
        </w:tc>
        <w:tc>
          <w:tcPr>
            <w:tcW w:w="626" w:type="pct"/>
          </w:tcPr>
          <w:p w:rsidR="00A21F48" w:rsidRPr="003550BB" w:rsidRDefault="00A21F48" w:rsidP="007D42B4">
            <w:pPr>
              <w:pStyle w:val="ToFill"/>
              <w:rPr>
                <w:sz w:val="16"/>
                <w:szCs w:val="16"/>
                <w:lang w:val="fr-BE"/>
              </w:rPr>
            </w:pPr>
          </w:p>
        </w:tc>
        <w:tc>
          <w:tcPr>
            <w:tcW w:w="861" w:type="pct"/>
          </w:tcPr>
          <w:p w:rsidR="00E21B81" w:rsidRPr="003550BB" w:rsidRDefault="00E21B81" w:rsidP="007D42B4">
            <w:pPr>
              <w:pStyle w:val="ToFill"/>
              <w:rPr>
                <w:sz w:val="16"/>
                <w:szCs w:val="16"/>
                <w:lang w:val="fr-BE"/>
              </w:rPr>
            </w:pPr>
          </w:p>
        </w:tc>
        <w:tc>
          <w:tcPr>
            <w:tcW w:w="704" w:type="pct"/>
          </w:tcPr>
          <w:p w:rsidR="00E21B81" w:rsidRPr="003550BB" w:rsidRDefault="00E21B81" w:rsidP="007D42B4">
            <w:pPr>
              <w:pStyle w:val="ToFill"/>
              <w:rPr>
                <w:sz w:val="16"/>
                <w:szCs w:val="16"/>
                <w:lang w:val="fr-BE"/>
              </w:rPr>
            </w:pPr>
          </w:p>
        </w:tc>
        <w:tc>
          <w:tcPr>
            <w:tcW w:w="781" w:type="pct"/>
          </w:tcPr>
          <w:p w:rsidR="00E21B81" w:rsidRPr="003550BB" w:rsidRDefault="00E21B81" w:rsidP="007D42B4">
            <w:pPr>
              <w:pStyle w:val="ToFill"/>
              <w:rPr>
                <w:sz w:val="16"/>
                <w:szCs w:val="16"/>
                <w:lang w:val="fr-BE"/>
              </w:rPr>
            </w:pPr>
          </w:p>
        </w:tc>
        <w:tc>
          <w:tcPr>
            <w:tcW w:w="1093" w:type="pct"/>
          </w:tcPr>
          <w:p w:rsidR="00E21B81" w:rsidRPr="003550BB" w:rsidRDefault="00E21B81" w:rsidP="007D42B4">
            <w:pPr>
              <w:pStyle w:val="ToFill"/>
              <w:rPr>
                <w:sz w:val="16"/>
                <w:szCs w:val="16"/>
                <w:lang w:val="fr-BE"/>
              </w:rPr>
            </w:pPr>
          </w:p>
        </w:tc>
      </w:tr>
      <w:tr w:rsidR="00A84B62" w:rsidRPr="00B94D83" w:rsidTr="00A84B62">
        <w:tc>
          <w:tcPr>
            <w:tcW w:w="935" w:type="pct"/>
          </w:tcPr>
          <w:p w:rsidR="00E21B81" w:rsidRPr="00B94D83" w:rsidRDefault="00E21B81" w:rsidP="007D42B4">
            <w:pPr>
              <w:pStyle w:val="ToFill"/>
              <w:rPr>
                <w:i/>
                <w:sz w:val="16"/>
                <w:szCs w:val="16"/>
              </w:rPr>
            </w:pPr>
            <w:r w:rsidRPr="00B94D83">
              <w:rPr>
                <w:sz w:val="16"/>
                <w:szCs w:val="16"/>
              </w:rPr>
              <w:t>&lt;</w:t>
            </w:r>
            <w:proofErr w:type="spellStart"/>
            <w:r w:rsidRPr="00B94D83">
              <w:rPr>
                <w:sz w:val="16"/>
                <w:szCs w:val="16"/>
              </w:rPr>
              <w:t>Compartimentage</w:t>
            </w:r>
            <w:proofErr w:type="spellEnd"/>
            <w:r w:rsidRPr="00B94D83">
              <w:rPr>
                <w:sz w:val="16"/>
                <w:szCs w:val="16"/>
              </w:rPr>
              <w:t xml:space="preserve"> au </w:t>
            </w:r>
            <w:proofErr w:type="spellStart"/>
            <w:r w:rsidRPr="00B94D83">
              <w:rPr>
                <w:sz w:val="16"/>
                <w:szCs w:val="16"/>
              </w:rPr>
              <w:t>feu</w:t>
            </w:r>
            <w:proofErr w:type="spellEnd"/>
            <w:r w:rsidRPr="00B94D83">
              <w:rPr>
                <w:sz w:val="16"/>
                <w:szCs w:val="16"/>
              </w:rPr>
              <w:t>&gt;</w:t>
            </w:r>
          </w:p>
        </w:tc>
        <w:tc>
          <w:tcPr>
            <w:tcW w:w="626" w:type="pct"/>
          </w:tcPr>
          <w:p w:rsidR="00A21F48" w:rsidRPr="00B94D83" w:rsidRDefault="00A21F48" w:rsidP="007D42B4">
            <w:pPr>
              <w:pStyle w:val="ToFill"/>
              <w:rPr>
                <w:sz w:val="16"/>
                <w:szCs w:val="16"/>
              </w:rPr>
            </w:pPr>
          </w:p>
        </w:tc>
        <w:tc>
          <w:tcPr>
            <w:tcW w:w="861" w:type="pct"/>
          </w:tcPr>
          <w:p w:rsidR="00E21B81" w:rsidRPr="00B94D83" w:rsidRDefault="00E21B81" w:rsidP="007D42B4">
            <w:pPr>
              <w:pStyle w:val="ToFill"/>
              <w:rPr>
                <w:sz w:val="16"/>
                <w:szCs w:val="16"/>
              </w:rPr>
            </w:pPr>
          </w:p>
        </w:tc>
        <w:tc>
          <w:tcPr>
            <w:tcW w:w="704" w:type="pct"/>
          </w:tcPr>
          <w:p w:rsidR="00E21B81" w:rsidRPr="00B94D83" w:rsidRDefault="00E21B81" w:rsidP="007D42B4">
            <w:pPr>
              <w:pStyle w:val="ToFill"/>
              <w:rPr>
                <w:sz w:val="16"/>
                <w:szCs w:val="16"/>
              </w:rPr>
            </w:pPr>
          </w:p>
        </w:tc>
        <w:tc>
          <w:tcPr>
            <w:tcW w:w="781" w:type="pct"/>
          </w:tcPr>
          <w:p w:rsidR="00E21B81" w:rsidRPr="00B94D83" w:rsidRDefault="00E21B81" w:rsidP="007D42B4">
            <w:pPr>
              <w:pStyle w:val="ToFill"/>
              <w:rPr>
                <w:sz w:val="16"/>
                <w:szCs w:val="16"/>
              </w:rPr>
            </w:pPr>
          </w:p>
        </w:tc>
        <w:tc>
          <w:tcPr>
            <w:tcW w:w="1093" w:type="pct"/>
          </w:tcPr>
          <w:p w:rsidR="00E21B81" w:rsidRPr="00B94D83" w:rsidRDefault="00E21B81" w:rsidP="007D42B4">
            <w:pPr>
              <w:pStyle w:val="ToFill"/>
              <w:rPr>
                <w:sz w:val="16"/>
                <w:szCs w:val="16"/>
              </w:rPr>
            </w:pPr>
          </w:p>
        </w:tc>
      </w:tr>
      <w:tr w:rsidR="00A84B62" w:rsidRPr="00B94D83" w:rsidTr="00A84B62">
        <w:tc>
          <w:tcPr>
            <w:tcW w:w="935" w:type="pct"/>
          </w:tcPr>
          <w:p w:rsidR="00E21B81" w:rsidRPr="00B94D83" w:rsidRDefault="00E21B81" w:rsidP="007D42B4">
            <w:pPr>
              <w:pStyle w:val="ToFill"/>
              <w:rPr>
                <w:i/>
                <w:sz w:val="16"/>
                <w:szCs w:val="16"/>
              </w:rPr>
            </w:pPr>
            <w:r w:rsidRPr="00B94D83">
              <w:rPr>
                <w:sz w:val="16"/>
                <w:szCs w:val="16"/>
              </w:rPr>
              <w:t>&lt;Zones de ventilation&gt;</w:t>
            </w:r>
          </w:p>
        </w:tc>
        <w:tc>
          <w:tcPr>
            <w:tcW w:w="626" w:type="pct"/>
          </w:tcPr>
          <w:p w:rsidR="00A21F48" w:rsidRPr="00B94D83" w:rsidRDefault="00A21F48" w:rsidP="007D42B4">
            <w:pPr>
              <w:pStyle w:val="ToFill"/>
              <w:rPr>
                <w:sz w:val="16"/>
                <w:szCs w:val="16"/>
              </w:rPr>
            </w:pPr>
          </w:p>
        </w:tc>
        <w:tc>
          <w:tcPr>
            <w:tcW w:w="861" w:type="pct"/>
          </w:tcPr>
          <w:p w:rsidR="00E21B81" w:rsidRPr="00B94D83" w:rsidRDefault="00E21B81" w:rsidP="007D42B4">
            <w:pPr>
              <w:pStyle w:val="ToFill"/>
              <w:rPr>
                <w:sz w:val="16"/>
                <w:szCs w:val="16"/>
              </w:rPr>
            </w:pPr>
          </w:p>
        </w:tc>
        <w:tc>
          <w:tcPr>
            <w:tcW w:w="704" w:type="pct"/>
          </w:tcPr>
          <w:p w:rsidR="00E21B81" w:rsidRPr="00B94D83" w:rsidRDefault="00E21B81" w:rsidP="007D42B4">
            <w:pPr>
              <w:pStyle w:val="ToFill"/>
              <w:rPr>
                <w:sz w:val="16"/>
                <w:szCs w:val="16"/>
              </w:rPr>
            </w:pPr>
          </w:p>
        </w:tc>
        <w:tc>
          <w:tcPr>
            <w:tcW w:w="781" w:type="pct"/>
          </w:tcPr>
          <w:p w:rsidR="00E21B81" w:rsidRPr="00B94D83" w:rsidRDefault="00E21B81" w:rsidP="007D42B4">
            <w:pPr>
              <w:pStyle w:val="ToFill"/>
              <w:rPr>
                <w:sz w:val="16"/>
                <w:szCs w:val="16"/>
              </w:rPr>
            </w:pPr>
          </w:p>
        </w:tc>
        <w:tc>
          <w:tcPr>
            <w:tcW w:w="1093" w:type="pct"/>
          </w:tcPr>
          <w:p w:rsidR="00E21B81" w:rsidRPr="00B94D83" w:rsidRDefault="00E21B81" w:rsidP="007D42B4">
            <w:pPr>
              <w:pStyle w:val="ToFill"/>
              <w:rPr>
                <w:sz w:val="16"/>
                <w:szCs w:val="16"/>
              </w:rPr>
            </w:pPr>
          </w:p>
        </w:tc>
      </w:tr>
      <w:tr w:rsidR="00A84B62" w:rsidRPr="00B94D83" w:rsidTr="00A84B62">
        <w:tc>
          <w:tcPr>
            <w:tcW w:w="935" w:type="pct"/>
          </w:tcPr>
          <w:p w:rsidR="00E21B81" w:rsidRPr="00B94D83" w:rsidRDefault="00E21B81" w:rsidP="00CC1A22">
            <w:pPr>
              <w:pStyle w:val="ToFill"/>
              <w:rPr>
                <w:i/>
                <w:sz w:val="16"/>
                <w:szCs w:val="16"/>
              </w:rPr>
            </w:pPr>
            <w:r w:rsidRPr="00B94D83">
              <w:rPr>
                <w:sz w:val="16"/>
                <w:szCs w:val="16"/>
              </w:rPr>
              <w:t>&lt;Surfaces brutes&gt;</w:t>
            </w:r>
          </w:p>
        </w:tc>
        <w:tc>
          <w:tcPr>
            <w:tcW w:w="626" w:type="pct"/>
          </w:tcPr>
          <w:p w:rsidR="00A21F48" w:rsidRPr="00B94D83" w:rsidRDefault="00A21F48" w:rsidP="007D42B4">
            <w:pPr>
              <w:pStyle w:val="ToFill"/>
              <w:rPr>
                <w:sz w:val="16"/>
                <w:szCs w:val="16"/>
              </w:rPr>
            </w:pPr>
          </w:p>
        </w:tc>
        <w:tc>
          <w:tcPr>
            <w:tcW w:w="861" w:type="pct"/>
          </w:tcPr>
          <w:p w:rsidR="00E21B81" w:rsidRPr="00B94D83" w:rsidRDefault="00E21B81" w:rsidP="007D42B4">
            <w:pPr>
              <w:pStyle w:val="ToFill"/>
              <w:rPr>
                <w:sz w:val="16"/>
                <w:szCs w:val="16"/>
              </w:rPr>
            </w:pPr>
          </w:p>
        </w:tc>
        <w:tc>
          <w:tcPr>
            <w:tcW w:w="704" w:type="pct"/>
          </w:tcPr>
          <w:p w:rsidR="00E21B81" w:rsidRPr="00B94D83" w:rsidRDefault="00E21B81" w:rsidP="007D42B4">
            <w:pPr>
              <w:pStyle w:val="ToFill"/>
              <w:rPr>
                <w:sz w:val="16"/>
                <w:szCs w:val="16"/>
              </w:rPr>
            </w:pPr>
          </w:p>
        </w:tc>
        <w:tc>
          <w:tcPr>
            <w:tcW w:w="781" w:type="pct"/>
          </w:tcPr>
          <w:p w:rsidR="00E21B81" w:rsidRPr="00B94D83" w:rsidRDefault="00E21B81" w:rsidP="007D42B4">
            <w:pPr>
              <w:pStyle w:val="ToFill"/>
              <w:rPr>
                <w:sz w:val="16"/>
                <w:szCs w:val="16"/>
              </w:rPr>
            </w:pPr>
          </w:p>
        </w:tc>
        <w:tc>
          <w:tcPr>
            <w:tcW w:w="1093" w:type="pct"/>
          </w:tcPr>
          <w:p w:rsidR="00E21B81" w:rsidRPr="00B94D83" w:rsidRDefault="00E21B81" w:rsidP="007D42B4">
            <w:pPr>
              <w:pStyle w:val="ToFill"/>
              <w:rPr>
                <w:sz w:val="16"/>
                <w:szCs w:val="16"/>
              </w:rPr>
            </w:pPr>
          </w:p>
        </w:tc>
      </w:tr>
      <w:tr w:rsidR="00A84B62" w:rsidRPr="00B94D83" w:rsidTr="00A84B62">
        <w:tc>
          <w:tcPr>
            <w:tcW w:w="935" w:type="pct"/>
          </w:tcPr>
          <w:p w:rsidR="00E21B81" w:rsidRPr="00B94D83" w:rsidRDefault="00E21B81" w:rsidP="007D42B4">
            <w:pPr>
              <w:pStyle w:val="ToFill"/>
              <w:rPr>
                <w:sz w:val="16"/>
                <w:szCs w:val="16"/>
              </w:rPr>
            </w:pPr>
            <w:r w:rsidRPr="00B94D83">
              <w:rPr>
                <w:sz w:val="16"/>
                <w:szCs w:val="16"/>
              </w:rPr>
              <w:t>&lt;…&gt;</w:t>
            </w:r>
          </w:p>
        </w:tc>
        <w:tc>
          <w:tcPr>
            <w:tcW w:w="626" w:type="pct"/>
          </w:tcPr>
          <w:p w:rsidR="00A21F48" w:rsidRPr="00B94D83" w:rsidRDefault="00A21F48" w:rsidP="007D42B4">
            <w:pPr>
              <w:pStyle w:val="ToFill"/>
              <w:rPr>
                <w:sz w:val="16"/>
                <w:szCs w:val="16"/>
              </w:rPr>
            </w:pPr>
          </w:p>
        </w:tc>
        <w:tc>
          <w:tcPr>
            <w:tcW w:w="861" w:type="pct"/>
          </w:tcPr>
          <w:p w:rsidR="00E21B81" w:rsidRPr="00B94D83" w:rsidRDefault="00E21B81" w:rsidP="007D42B4">
            <w:pPr>
              <w:pStyle w:val="ToFill"/>
              <w:rPr>
                <w:sz w:val="16"/>
                <w:szCs w:val="16"/>
              </w:rPr>
            </w:pPr>
          </w:p>
        </w:tc>
        <w:tc>
          <w:tcPr>
            <w:tcW w:w="704" w:type="pct"/>
          </w:tcPr>
          <w:p w:rsidR="00E21B81" w:rsidRPr="00B94D83" w:rsidRDefault="00E21B81" w:rsidP="007D42B4">
            <w:pPr>
              <w:pStyle w:val="ToFill"/>
              <w:rPr>
                <w:sz w:val="16"/>
                <w:szCs w:val="16"/>
              </w:rPr>
            </w:pPr>
          </w:p>
        </w:tc>
        <w:tc>
          <w:tcPr>
            <w:tcW w:w="781" w:type="pct"/>
          </w:tcPr>
          <w:p w:rsidR="00E21B81" w:rsidRPr="00B94D83" w:rsidRDefault="00E21B81" w:rsidP="007D42B4">
            <w:pPr>
              <w:pStyle w:val="ToFill"/>
              <w:rPr>
                <w:sz w:val="16"/>
                <w:szCs w:val="16"/>
              </w:rPr>
            </w:pPr>
          </w:p>
        </w:tc>
        <w:tc>
          <w:tcPr>
            <w:tcW w:w="1093" w:type="pct"/>
          </w:tcPr>
          <w:p w:rsidR="00E21B81" w:rsidRPr="00B94D83" w:rsidRDefault="00E21B81" w:rsidP="007D42B4">
            <w:pPr>
              <w:pStyle w:val="ToFill"/>
              <w:rPr>
                <w:sz w:val="16"/>
                <w:szCs w:val="16"/>
              </w:rPr>
            </w:pPr>
          </w:p>
        </w:tc>
      </w:tr>
    </w:tbl>
    <w:p w:rsidR="00015EF1" w:rsidRPr="003550BB" w:rsidRDefault="00015EF1" w:rsidP="00015EF1">
      <w:pPr>
        <w:pStyle w:val="Caption"/>
        <w:rPr>
          <w:lang w:val="fr-BE"/>
        </w:rPr>
      </w:pPr>
      <w:r w:rsidRPr="003550BB">
        <w:rPr>
          <w:lang w:val="fr-BE"/>
        </w:rPr>
        <w:t>Tableau</w:t>
      </w:r>
      <w:r w:rsidR="00D53EBB" w:rsidRPr="003550BB">
        <w:rPr>
          <w:lang w:val="fr-BE"/>
        </w:rPr>
        <w:t xml:space="preserve"> </w:t>
      </w:r>
      <w:r w:rsidR="00CE6D66">
        <w:rPr>
          <w:noProof/>
        </w:rPr>
        <w:fldChar w:fldCharType="begin"/>
      </w:r>
      <w:r w:rsidR="00CE6D66" w:rsidRPr="003550BB">
        <w:rPr>
          <w:noProof/>
          <w:lang w:val="fr-BE"/>
        </w:rPr>
        <w:instrText xml:space="preserve"> SEQ Tabel \* ARABIC </w:instrText>
      </w:r>
      <w:r w:rsidR="00CE6D66">
        <w:rPr>
          <w:noProof/>
        </w:rPr>
        <w:fldChar w:fldCharType="separate"/>
      </w:r>
      <w:r w:rsidR="00D94A07" w:rsidRPr="003550BB">
        <w:rPr>
          <w:noProof/>
          <w:lang w:val="fr-BE"/>
        </w:rPr>
        <w:t>4</w:t>
      </w:r>
      <w:r w:rsidR="00CE6D66">
        <w:rPr>
          <w:noProof/>
        </w:rPr>
        <w:fldChar w:fldCharType="end"/>
      </w:r>
      <w:r w:rsidRPr="003550BB">
        <w:rPr>
          <w:lang w:val="fr-BE"/>
        </w:rPr>
        <w:t xml:space="preserve"> : Aperçu des types de surfaces et des volumes des espaces</w:t>
      </w:r>
    </w:p>
    <w:p w:rsidR="004360FE" w:rsidRPr="003550BB" w:rsidRDefault="00F57391" w:rsidP="00D90FC3">
      <w:pPr>
        <w:pStyle w:val="BodyText"/>
        <w:numPr>
          <w:ilvl w:val="0"/>
          <w:numId w:val="54"/>
        </w:numPr>
        <w:ind w:left="0" w:hanging="567"/>
        <w:rPr>
          <w:lang w:val="fr-BE"/>
        </w:rPr>
      </w:pPr>
      <w:r w:rsidRPr="003550BB">
        <w:rPr>
          <w:lang w:val="fr-BE"/>
        </w:rPr>
        <w:t xml:space="preserve">Pour l’échange au format IFC, les espaces sont désignés en tant que </w:t>
      </w:r>
      <w:proofErr w:type="spellStart"/>
      <w:r w:rsidRPr="003550BB">
        <w:rPr>
          <w:lang w:val="fr-BE"/>
        </w:rPr>
        <w:t>IfcSpace</w:t>
      </w:r>
      <w:proofErr w:type="spellEnd"/>
      <w:r w:rsidRPr="003550BB">
        <w:rPr>
          <w:lang w:val="fr-BE"/>
        </w:rPr>
        <w:t xml:space="preserve"> (</w:t>
      </w:r>
      <w:proofErr w:type="spellStart"/>
      <w:r w:rsidRPr="003550BB">
        <w:rPr>
          <w:lang w:val="fr-BE"/>
        </w:rPr>
        <w:t>CompositionType.ELEMENT</w:t>
      </w:r>
      <w:proofErr w:type="spellEnd"/>
      <w:r w:rsidRPr="003550BB">
        <w:rPr>
          <w:lang w:val="fr-BE"/>
        </w:rPr>
        <w:t>). Les espaces comportant plusieurs parties (</w:t>
      </w:r>
      <w:proofErr w:type="spellStart"/>
      <w:r w:rsidRPr="003550BB">
        <w:rPr>
          <w:rStyle w:val="Emphasis"/>
          <w:i w:val="0"/>
          <w:lang w:val="fr-BE"/>
        </w:rPr>
        <w:t>CompositionType.COMPLEX</w:t>
      </w:r>
      <w:proofErr w:type="spellEnd"/>
      <w:r w:rsidRPr="003550BB">
        <w:rPr>
          <w:lang w:val="fr-BE"/>
        </w:rPr>
        <w:t>) prévoiront un espace distinct pour chaque partie (</w:t>
      </w:r>
      <w:proofErr w:type="spellStart"/>
      <w:r w:rsidRPr="003550BB">
        <w:rPr>
          <w:rStyle w:val="Emphasis"/>
          <w:i w:val="0"/>
          <w:lang w:val="fr-BE"/>
        </w:rPr>
        <w:t>CompositionType.PARTIAL</w:t>
      </w:r>
      <w:proofErr w:type="spellEnd"/>
      <w:r w:rsidRPr="003550BB">
        <w:rPr>
          <w:lang w:val="fr-BE"/>
        </w:rPr>
        <w:t>).</w:t>
      </w:r>
      <w:r w:rsidRPr="003550BB">
        <w:rPr>
          <w:lang w:val="fr-BE"/>
        </w:rPr>
        <w:br/>
        <w:t xml:space="preserve">On regroupera les espaces de façon arbitraire en les assignant à une </w:t>
      </w:r>
      <w:proofErr w:type="spellStart"/>
      <w:r w:rsidRPr="003550BB">
        <w:rPr>
          <w:lang w:val="fr-BE"/>
        </w:rPr>
        <w:t>IfcSpatialZone</w:t>
      </w:r>
      <w:proofErr w:type="spellEnd"/>
      <w:r w:rsidRPr="003550BB">
        <w:rPr>
          <w:lang w:val="fr-BE"/>
        </w:rPr>
        <w:t>.</w:t>
      </w:r>
    </w:p>
    <w:p w:rsidR="00CE0390" w:rsidRPr="003550BB" w:rsidRDefault="004710C8" w:rsidP="001657D2">
      <w:pPr>
        <w:pStyle w:val="Heading3"/>
        <w:rPr>
          <w:lang w:val="fr-BE"/>
        </w:rPr>
      </w:pPr>
      <w:bookmarkStart w:id="231" w:name="_Ref510785608"/>
      <w:bookmarkStart w:id="232" w:name="_Ref518475945"/>
      <w:bookmarkStart w:id="233" w:name="_Toc518485527"/>
      <w:bookmarkStart w:id="234" w:name="_Toc518645988"/>
      <w:bookmarkStart w:id="235" w:name="_Toc518648425"/>
      <w:bookmarkStart w:id="236" w:name="_Toc518655812"/>
      <w:bookmarkStart w:id="237" w:name="_Toc5713535"/>
      <w:r w:rsidRPr="003550BB">
        <w:rPr>
          <w:lang w:val="fr-BE"/>
        </w:rPr>
        <w:t>Conventions de modélisation au niveau de l’élément</w:t>
      </w:r>
      <w:bookmarkEnd w:id="227"/>
      <w:bookmarkEnd w:id="231"/>
      <w:bookmarkEnd w:id="232"/>
      <w:bookmarkEnd w:id="233"/>
      <w:bookmarkEnd w:id="234"/>
      <w:bookmarkEnd w:id="235"/>
      <w:bookmarkEnd w:id="236"/>
      <w:bookmarkEnd w:id="237"/>
    </w:p>
    <w:p w:rsidR="00CE0390" w:rsidRPr="00B94D83" w:rsidRDefault="00664446" w:rsidP="00E0606E">
      <w:pPr>
        <w:pStyle w:val="Heading4"/>
      </w:pPr>
      <w:proofErr w:type="spellStart"/>
      <w:r w:rsidRPr="00B94D83">
        <w:t>Selon</w:t>
      </w:r>
      <w:proofErr w:type="spellEnd"/>
      <w:r w:rsidRPr="00B94D83">
        <w:t xml:space="preserve"> la </w:t>
      </w:r>
      <w:proofErr w:type="spellStart"/>
      <w:r w:rsidRPr="00B94D83">
        <w:t>fonction</w:t>
      </w:r>
      <w:proofErr w:type="spellEnd"/>
      <w:r w:rsidRPr="00B94D83">
        <w:t xml:space="preserve"> </w:t>
      </w:r>
      <w:r w:rsidR="00727EDD">
        <w:t>premièr</w:t>
      </w:r>
      <w:r w:rsidRPr="00B94D83">
        <w:t>e</w:t>
      </w:r>
    </w:p>
    <w:p w:rsidR="00746125" w:rsidRPr="003550BB" w:rsidRDefault="00704D02" w:rsidP="001657D2">
      <w:pPr>
        <w:pStyle w:val="BodyText"/>
        <w:rPr>
          <w:lang w:val="fr-BE"/>
        </w:rPr>
      </w:pPr>
      <w:r w:rsidRPr="003550BB">
        <w:rPr>
          <w:lang w:val="fr-BE"/>
        </w:rPr>
        <w:t xml:space="preserve">Lors de la modélisation d'éléments, il convient d’utiliser la fonction </w:t>
      </w:r>
      <w:r w:rsidR="00BE6BAD">
        <w:rPr>
          <w:lang w:val="fr-BE"/>
        </w:rPr>
        <w:t>première</w:t>
      </w:r>
      <w:r w:rsidRPr="003550BB">
        <w:rPr>
          <w:lang w:val="fr-BE"/>
        </w:rPr>
        <w:t xml:space="preserve"> (un plancher est un plancher, un mur est un mur...). Si le logiciel de modélisation ne fournit pas l’outil adapté pour utiliser la fonction souhaitée ou si la géométrie de l'élément nécessite une technique de modélisation différente, il conviendra alors d’utiliser la classification/codification</w:t>
      </w:r>
      <w:r w:rsidR="00B86EAE" w:rsidRPr="003550BB">
        <w:rPr>
          <w:lang w:val="fr-BE"/>
        </w:rPr>
        <w:t xml:space="preserve"> adéquate</w:t>
      </w:r>
      <w:r w:rsidR="00BE6BAD">
        <w:rPr>
          <w:lang w:val="fr-BE"/>
        </w:rPr>
        <w:t xml:space="preserve"> (voir aussi</w:t>
      </w:r>
      <w:r w:rsidRPr="003550BB">
        <w:rPr>
          <w:lang w:val="fr-BE"/>
        </w:rPr>
        <w:t xml:space="preserve"> </w:t>
      </w:r>
      <w:r w:rsidRPr="003550BB">
        <w:rPr>
          <w:rStyle w:val="ToFillChar"/>
          <w:lang w:val="fr-BE"/>
        </w:rPr>
        <w:t xml:space="preserve">&lt;5.4.3.1 </w:t>
      </w:r>
      <w:r w:rsidR="006825BE" w:rsidRPr="00B94D83">
        <w:rPr>
          <w:rStyle w:val="ToFillChar"/>
        </w:rPr>
        <w:fldChar w:fldCharType="begin"/>
      </w:r>
      <w:r w:rsidR="006825BE" w:rsidRPr="003550BB">
        <w:rPr>
          <w:rStyle w:val="ToFillChar"/>
          <w:lang w:val="fr-BE"/>
        </w:rPr>
        <w:instrText xml:space="preserve"> REF _Ref510786559 \h  \* MERGEFORMAT </w:instrText>
      </w:r>
      <w:r w:rsidR="006825BE" w:rsidRPr="00B94D83">
        <w:rPr>
          <w:rStyle w:val="ToFillChar"/>
        </w:rPr>
      </w:r>
      <w:r w:rsidR="006825BE" w:rsidRPr="00B94D83">
        <w:rPr>
          <w:rStyle w:val="ToFillChar"/>
        </w:rPr>
        <w:fldChar w:fldCharType="separate"/>
      </w:r>
      <w:r w:rsidR="00D94A07" w:rsidRPr="003550BB">
        <w:rPr>
          <w:rStyle w:val="ToFillChar"/>
          <w:lang w:val="fr-BE"/>
        </w:rPr>
        <w:t>Identification des éléments</w:t>
      </w:r>
      <w:r w:rsidR="006825BE" w:rsidRPr="00B94D83">
        <w:rPr>
          <w:rStyle w:val="ToFillChar"/>
        </w:rPr>
        <w:fldChar w:fldCharType="end"/>
      </w:r>
      <w:r w:rsidRPr="003550BB">
        <w:rPr>
          <w:rStyle w:val="ToFillChar"/>
          <w:lang w:val="fr-BE"/>
        </w:rPr>
        <w:t>&gt;</w:t>
      </w:r>
      <w:r w:rsidRPr="003550BB">
        <w:rPr>
          <w:lang w:val="fr-BE"/>
        </w:rPr>
        <w:t>).</w:t>
      </w:r>
    </w:p>
    <w:p w:rsidR="00704D02" w:rsidRPr="003550BB" w:rsidRDefault="009172F2" w:rsidP="00D90FC3">
      <w:pPr>
        <w:pStyle w:val="BodyText"/>
        <w:numPr>
          <w:ilvl w:val="0"/>
          <w:numId w:val="54"/>
        </w:numPr>
        <w:ind w:left="0" w:hanging="567"/>
        <w:rPr>
          <w:lang w:val="fr-BE"/>
        </w:rPr>
      </w:pPr>
      <w:r w:rsidRPr="003550BB">
        <w:rPr>
          <w:lang w:val="fr-BE"/>
        </w:rPr>
        <w:t xml:space="preserve">La classe IFC appropriée et le type IFC correspondant sont toujours attribués à tous les éléments (plancher dans </w:t>
      </w:r>
      <w:proofErr w:type="spellStart"/>
      <w:r w:rsidRPr="003550BB">
        <w:rPr>
          <w:lang w:val="fr-BE"/>
        </w:rPr>
        <w:t>IfcSlab</w:t>
      </w:r>
      <w:proofErr w:type="spellEnd"/>
      <w:r w:rsidRPr="003550BB">
        <w:rPr>
          <w:lang w:val="fr-BE"/>
        </w:rPr>
        <w:t xml:space="preserve">, mur dans </w:t>
      </w:r>
      <w:proofErr w:type="spellStart"/>
      <w:r w:rsidRPr="003550BB">
        <w:rPr>
          <w:lang w:val="fr-BE"/>
        </w:rPr>
        <w:t>IfcWall</w:t>
      </w:r>
      <w:proofErr w:type="spellEnd"/>
      <w:r w:rsidRPr="003550BB">
        <w:rPr>
          <w:lang w:val="fr-BE"/>
        </w:rPr>
        <w:t xml:space="preserve">). Cela permet de garantir un bon déroulement des échanges avec les autres intervenants. À défaut de classe IFC appropriée, des classes génériques peuvent exceptionnellement être utilisées (par exemple </w:t>
      </w:r>
      <w:proofErr w:type="spellStart"/>
      <w:r w:rsidRPr="003550BB">
        <w:rPr>
          <w:lang w:val="fr-BE"/>
        </w:rPr>
        <w:t>IfcBuildingElementProxy</w:t>
      </w:r>
      <w:proofErr w:type="spellEnd"/>
      <w:r w:rsidRPr="003550BB">
        <w:rPr>
          <w:lang w:val="fr-BE"/>
        </w:rPr>
        <w:t>).</w:t>
      </w:r>
    </w:p>
    <w:p w:rsidR="00704D02" w:rsidRPr="00B94D83" w:rsidRDefault="00704D02" w:rsidP="00E0606E">
      <w:pPr>
        <w:pStyle w:val="Heading4"/>
      </w:pPr>
      <w:bookmarkStart w:id="238" w:name="_Ref510778014"/>
      <w:bookmarkStart w:id="239" w:name="_Ref516150835"/>
      <w:r w:rsidRPr="00B94D83">
        <w:t>Par étage (niveau</w:t>
      </w:r>
      <w:bookmarkEnd w:id="238"/>
      <w:r w:rsidRPr="00B94D83">
        <w:t>)</w:t>
      </w:r>
      <w:bookmarkEnd w:id="239"/>
    </w:p>
    <w:p w:rsidR="009D6342" w:rsidRPr="00B94D83" w:rsidRDefault="008424EB" w:rsidP="001657D2">
      <w:pPr>
        <w:pStyle w:val="BodyText"/>
      </w:pPr>
      <w:r w:rsidRPr="003550BB">
        <w:rPr>
          <w:lang w:val="fr-BE"/>
        </w:rPr>
        <w:t xml:space="preserve">Il est important que le modèle BIM soit établi conformément à l’exécution (par exemple, des colonnes ne se prolongent généralement pas sur plusieurs étages). </w:t>
      </w:r>
      <w:r w:rsidRPr="00B94D83">
        <w:t xml:space="preserve">Les </w:t>
      </w:r>
      <w:proofErr w:type="spellStart"/>
      <w:r w:rsidRPr="00B94D83">
        <w:t>éléments</w:t>
      </w:r>
      <w:proofErr w:type="spellEnd"/>
      <w:r w:rsidRPr="00B94D83">
        <w:t xml:space="preserve"> </w:t>
      </w:r>
      <w:proofErr w:type="spellStart"/>
      <w:r w:rsidRPr="00B94D83">
        <w:t>sont</w:t>
      </w:r>
      <w:proofErr w:type="spellEnd"/>
      <w:r w:rsidRPr="00B94D83">
        <w:t xml:space="preserve"> </w:t>
      </w:r>
      <w:proofErr w:type="spellStart"/>
      <w:r w:rsidRPr="00B94D83">
        <w:t>donc</w:t>
      </w:r>
      <w:proofErr w:type="spellEnd"/>
      <w:r w:rsidRPr="00B94D83">
        <w:t xml:space="preserve"> en principe :</w:t>
      </w:r>
    </w:p>
    <w:p w:rsidR="009D6342" w:rsidRPr="00B94D83" w:rsidRDefault="008424EB" w:rsidP="00D90FC3">
      <w:pPr>
        <w:pStyle w:val="BodyText"/>
        <w:numPr>
          <w:ilvl w:val="0"/>
          <w:numId w:val="58"/>
        </w:numPr>
      </w:pPr>
      <w:r w:rsidRPr="00B94D83">
        <w:t>subdivisés par étage</w:t>
      </w:r>
    </w:p>
    <w:p w:rsidR="008424EB" w:rsidRPr="003550BB" w:rsidRDefault="008424EB" w:rsidP="00D90FC3">
      <w:pPr>
        <w:pStyle w:val="BodyText"/>
        <w:numPr>
          <w:ilvl w:val="0"/>
          <w:numId w:val="58"/>
        </w:numPr>
        <w:rPr>
          <w:lang w:val="fr-BE"/>
        </w:rPr>
      </w:pPr>
      <w:proofErr w:type="gramStart"/>
      <w:r w:rsidRPr="003550BB">
        <w:rPr>
          <w:lang w:val="fr-BE"/>
        </w:rPr>
        <w:t>positionnés</w:t>
      </w:r>
      <w:proofErr w:type="gramEnd"/>
      <w:r w:rsidRPr="003550BB">
        <w:rPr>
          <w:lang w:val="fr-BE"/>
        </w:rPr>
        <w:t xml:space="preserve"> dans l’étage le plus proche de sa base.</w:t>
      </w:r>
    </w:p>
    <w:p w:rsidR="00F82F9C" w:rsidRPr="003550BB" w:rsidRDefault="00F82F9C" w:rsidP="005B1975">
      <w:pPr>
        <w:rPr>
          <w:lang w:val="fr-BE"/>
        </w:rPr>
      </w:pPr>
      <w:r w:rsidRPr="003550BB">
        <w:rPr>
          <w:lang w:val="fr-BE"/>
        </w:rPr>
        <w:t>Les éléments suivants font exception à ce principe :</w:t>
      </w:r>
    </w:p>
    <w:p w:rsidR="00F82F9C" w:rsidRPr="003550BB" w:rsidRDefault="00F82F9C" w:rsidP="00D90FC3">
      <w:pPr>
        <w:pStyle w:val="ToFill"/>
        <w:numPr>
          <w:ilvl w:val="0"/>
          <w:numId w:val="21"/>
        </w:numPr>
        <w:rPr>
          <w:lang w:val="fr-BE"/>
        </w:rPr>
      </w:pPr>
      <w:r w:rsidRPr="003550BB">
        <w:rPr>
          <w:lang w:val="fr-BE"/>
        </w:rPr>
        <w:t>&lt;</w:t>
      </w:r>
      <w:proofErr w:type="gramStart"/>
      <w:r w:rsidRPr="003550BB">
        <w:rPr>
          <w:lang w:val="fr-BE"/>
        </w:rPr>
        <w:t>maçonnerie</w:t>
      </w:r>
      <w:proofErr w:type="gramEnd"/>
      <w:r w:rsidRPr="003550BB">
        <w:rPr>
          <w:lang w:val="fr-BE"/>
        </w:rPr>
        <w:t xml:space="preserve"> de parement continue/mur-rideau&gt; : &lt;…&gt;</w:t>
      </w:r>
    </w:p>
    <w:p w:rsidR="003624D2" w:rsidRPr="003550BB" w:rsidRDefault="003624D2" w:rsidP="00D90FC3">
      <w:pPr>
        <w:pStyle w:val="ToFill"/>
        <w:numPr>
          <w:ilvl w:val="0"/>
          <w:numId w:val="21"/>
        </w:numPr>
        <w:rPr>
          <w:lang w:val="fr-BE"/>
        </w:rPr>
      </w:pPr>
      <w:r w:rsidRPr="003550BB">
        <w:rPr>
          <w:lang w:val="fr-BE"/>
        </w:rPr>
        <w:lastRenderedPageBreak/>
        <w:t>&lt;</w:t>
      </w:r>
      <w:proofErr w:type="gramStart"/>
      <w:r w:rsidRPr="003550BB">
        <w:rPr>
          <w:lang w:val="fr-BE"/>
        </w:rPr>
        <w:t>techniques</w:t>
      </w:r>
      <w:proofErr w:type="gramEnd"/>
      <w:r w:rsidRPr="003550BB">
        <w:rPr>
          <w:lang w:val="fr-BE"/>
        </w:rPr>
        <w:t xml:space="preserve"> – tracés verticaux/niveau des conduites de distribution/cages/...&gt; : &lt;associés à l’étage technique&gt;</w:t>
      </w:r>
    </w:p>
    <w:p w:rsidR="00704D02" w:rsidRPr="00B94D83" w:rsidRDefault="00AA16EC" w:rsidP="00D90FC3">
      <w:pPr>
        <w:pStyle w:val="ToFill"/>
        <w:numPr>
          <w:ilvl w:val="0"/>
          <w:numId w:val="21"/>
        </w:numPr>
      </w:pPr>
      <w:r w:rsidRPr="00B94D83">
        <w:t>&lt;…&gt;</w:t>
      </w:r>
    </w:p>
    <w:p w:rsidR="005B2332" w:rsidRPr="00B94D83" w:rsidRDefault="5BCE403E" w:rsidP="00E0606E">
      <w:pPr>
        <w:pStyle w:val="Heading4"/>
      </w:pPr>
      <w:bookmarkStart w:id="240" w:name="_Ref510778021"/>
      <w:bookmarkStart w:id="241" w:name="_Ref510785722"/>
      <w:r w:rsidRPr="00B94D83">
        <w:t>Subdivision des éléments</w:t>
      </w:r>
      <w:bookmarkEnd w:id="240"/>
      <w:bookmarkEnd w:id="241"/>
      <w:r w:rsidRPr="00B94D83">
        <w:t xml:space="preserve"> </w:t>
      </w:r>
    </w:p>
    <w:p w:rsidR="00AA6D71" w:rsidRPr="003550BB" w:rsidRDefault="00685EE2" w:rsidP="001657D2">
      <w:pPr>
        <w:pStyle w:val="BodyText"/>
        <w:rPr>
          <w:lang w:val="fr-BE"/>
        </w:rPr>
      </w:pPr>
      <w:r w:rsidRPr="003550BB">
        <w:rPr>
          <w:lang w:val="fr-BE"/>
        </w:rPr>
        <w:t xml:space="preserve">En principe, les éléments sont constitués en tant qu’objets présentant une fonction et des propriétés homogènes. Si cette fonction change à travers un élément, ce dernier sera divisé en plusieurs objets. </w:t>
      </w:r>
    </w:p>
    <w:p w:rsidR="00AA6D71" w:rsidRPr="003550BB" w:rsidRDefault="5BCE403E" w:rsidP="001657D2">
      <w:pPr>
        <w:pStyle w:val="BodyText"/>
        <w:rPr>
          <w:lang w:val="fr-BE"/>
        </w:rPr>
      </w:pPr>
      <w:r w:rsidRPr="003550BB">
        <w:rPr>
          <w:lang w:val="fr-BE"/>
        </w:rPr>
        <w:t xml:space="preserve">Jusqu’à </w:t>
      </w:r>
      <w:r w:rsidRPr="003550BB">
        <w:rPr>
          <w:rStyle w:val="ToFillChar"/>
          <w:lang w:val="fr-BE"/>
        </w:rPr>
        <w:t>&lt;l’étape, la phase de projet, la date...&gt;</w:t>
      </w:r>
      <w:r w:rsidRPr="003550BB">
        <w:rPr>
          <w:lang w:val="fr-BE"/>
        </w:rPr>
        <w:t>, les éléments peuvent être modélisés sous forme d'éléments composés. Un mur, un plancher, une toiture reprennent la composition complète.</w:t>
      </w:r>
    </w:p>
    <w:p w:rsidR="005B2332" w:rsidRPr="003550BB" w:rsidRDefault="0035419A" w:rsidP="001657D2">
      <w:pPr>
        <w:pStyle w:val="BodyText"/>
        <w:rPr>
          <w:lang w:val="fr-BE"/>
        </w:rPr>
      </w:pPr>
      <w:r w:rsidRPr="003550BB">
        <w:rPr>
          <w:lang w:val="fr-BE"/>
        </w:rPr>
        <w:t xml:space="preserve">Les éléments suivants font exception à cette règle : </w:t>
      </w:r>
      <w:r w:rsidRPr="003550BB">
        <w:rPr>
          <w:rStyle w:val="ToFillChar"/>
          <w:lang w:val="fr-BE"/>
        </w:rPr>
        <w:t>&lt;…&gt;</w:t>
      </w:r>
    </w:p>
    <w:p w:rsidR="00AA6D71" w:rsidRPr="003550BB" w:rsidRDefault="5BCE403E" w:rsidP="001657D2">
      <w:pPr>
        <w:pStyle w:val="BodyText"/>
        <w:rPr>
          <w:lang w:val="fr-BE"/>
        </w:rPr>
      </w:pPr>
      <w:r w:rsidRPr="003550BB">
        <w:rPr>
          <w:lang w:val="fr-BE"/>
        </w:rPr>
        <w:t xml:space="preserve">À partir de </w:t>
      </w:r>
      <w:r w:rsidRPr="003550BB">
        <w:rPr>
          <w:rStyle w:val="ToFillChar"/>
          <w:lang w:val="fr-BE"/>
        </w:rPr>
        <w:t>&lt;l’étape, la phase de projet, la date&gt;</w:t>
      </w:r>
      <w:r w:rsidRPr="003550BB">
        <w:rPr>
          <w:lang w:val="fr-BE"/>
        </w:rPr>
        <w:t>, les éléments constitués de plusieurs composants qui ne sont pas réalisés simultanément ou présentent des propriétés différentes, sont scindés en éléments distincts.</w:t>
      </w:r>
    </w:p>
    <w:p w:rsidR="005B2332" w:rsidRPr="003550BB" w:rsidRDefault="0035419A" w:rsidP="001657D2">
      <w:pPr>
        <w:pStyle w:val="BodyText"/>
        <w:rPr>
          <w:rStyle w:val="ToFillChar"/>
          <w:color w:val="auto"/>
          <w:sz w:val="24"/>
          <w:lang w:val="fr-BE"/>
        </w:rPr>
      </w:pPr>
      <w:r w:rsidRPr="003550BB">
        <w:rPr>
          <w:lang w:val="fr-BE"/>
        </w:rPr>
        <w:t xml:space="preserve">Les éléments suivants font exception à cette règle : </w:t>
      </w:r>
      <w:r w:rsidRPr="003550BB">
        <w:rPr>
          <w:rStyle w:val="ToFillChar"/>
          <w:lang w:val="fr-BE"/>
        </w:rPr>
        <w:t>&lt;…&gt;</w:t>
      </w:r>
    </w:p>
    <w:p w:rsidR="005B2332" w:rsidRPr="003550BB" w:rsidRDefault="5BCE403E" w:rsidP="00F93C86">
      <w:pPr>
        <w:rPr>
          <w:lang w:val="fr-BE"/>
        </w:rPr>
      </w:pPr>
      <w:r w:rsidRPr="003550BB">
        <w:rPr>
          <w:lang w:val="fr-BE"/>
        </w:rPr>
        <w:t xml:space="preserve">En perspective de </w:t>
      </w:r>
      <w:r w:rsidRPr="003550BB">
        <w:rPr>
          <w:rStyle w:val="ToFillChar"/>
          <w:lang w:val="fr-BE"/>
        </w:rPr>
        <w:t>&lt;BIM 4D / l’objectif découlant de la vision BIM / l’analyse…&gt;</w:t>
      </w:r>
      <w:r w:rsidRPr="003550BB">
        <w:rPr>
          <w:lang w:val="fr-BE"/>
        </w:rPr>
        <w:t xml:space="preserve">, il convient de s’accorder sur ce qui suit en matière de subdivision d’éléments (voir aussi </w:t>
      </w:r>
      <w:r w:rsidRPr="003550BB">
        <w:rPr>
          <w:rStyle w:val="ToFillChar"/>
          <w:lang w:val="fr-BE"/>
        </w:rPr>
        <w:t>&lt;l’annexe</w:t>
      </w:r>
      <w:r w:rsidR="00727EDD" w:rsidRPr="003550BB">
        <w:rPr>
          <w:rStyle w:val="ToFillChar"/>
          <w:lang w:val="fr-BE"/>
        </w:rPr>
        <w:t>…</w:t>
      </w:r>
      <w:r w:rsidRPr="003550BB">
        <w:rPr>
          <w:rStyle w:val="ToFillChar"/>
          <w:lang w:val="fr-BE"/>
        </w:rPr>
        <w:t>&gt;</w:t>
      </w:r>
      <w:proofErr w:type="gramStart"/>
      <w:r w:rsidRPr="003550BB">
        <w:rPr>
          <w:lang w:val="fr-BE"/>
        </w:rPr>
        <w:t>):</w:t>
      </w:r>
      <w:proofErr w:type="gramEnd"/>
      <w:r w:rsidRPr="003550BB">
        <w:rPr>
          <w:lang w:val="fr-BE"/>
        </w:rPr>
        <w:t xml:space="preserve"> </w:t>
      </w:r>
    </w:p>
    <w:p w:rsidR="005B2332" w:rsidRPr="003550BB" w:rsidRDefault="5BCE403E" w:rsidP="00D90FC3">
      <w:pPr>
        <w:pStyle w:val="ListParagraph"/>
        <w:numPr>
          <w:ilvl w:val="1"/>
          <w:numId w:val="15"/>
        </w:numPr>
        <w:rPr>
          <w:rStyle w:val="ToFillChar"/>
          <w:color w:val="auto"/>
          <w:sz w:val="24"/>
          <w:lang w:val="fr-BE"/>
        </w:rPr>
      </w:pPr>
      <w:r w:rsidRPr="003550BB">
        <w:rPr>
          <w:rStyle w:val="ToFillChar"/>
          <w:lang w:val="fr-BE"/>
        </w:rPr>
        <w:t>&lt;</w:t>
      </w:r>
      <w:proofErr w:type="gramStart"/>
      <w:r w:rsidRPr="003550BB">
        <w:rPr>
          <w:rStyle w:val="ToFillChar"/>
          <w:lang w:val="fr-BE"/>
        </w:rPr>
        <w:t>subdivision</w:t>
      </w:r>
      <w:proofErr w:type="gramEnd"/>
      <w:r w:rsidRPr="003550BB">
        <w:rPr>
          <w:rStyle w:val="ToFillChar"/>
          <w:lang w:val="fr-BE"/>
        </w:rPr>
        <w:t xml:space="preserve"> ultérieure des éléments en fonction du planning des travaux&gt;</w:t>
      </w:r>
    </w:p>
    <w:p w:rsidR="005B2332" w:rsidRPr="00B94D83" w:rsidRDefault="5BCE403E" w:rsidP="00D90FC3">
      <w:pPr>
        <w:pStyle w:val="ListParagraph"/>
        <w:numPr>
          <w:ilvl w:val="1"/>
          <w:numId w:val="15"/>
        </w:numPr>
        <w:rPr>
          <w:rStyle w:val="ToFillChar"/>
          <w:color w:val="auto"/>
          <w:sz w:val="24"/>
        </w:rPr>
      </w:pPr>
      <w:r w:rsidRPr="00B94D83">
        <w:rPr>
          <w:rStyle w:val="ToFillChar"/>
        </w:rPr>
        <w:t>&lt;…&gt;</w:t>
      </w:r>
    </w:p>
    <w:p w:rsidR="009105E1" w:rsidRPr="003550BB" w:rsidRDefault="0035419A" w:rsidP="005F4F81">
      <w:pPr>
        <w:rPr>
          <w:lang w:val="fr-BE"/>
        </w:rPr>
      </w:pPr>
      <w:r w:rsidRPr="003550BB">
        <w:rPr>
          <w:lang w:val="fr-BE"/>
        </w:rPr>
        <w:t xml:space="preserve">Ces conventions sont valables à partir de </w:t>
      </w:r>
      <w:r w:rsidRPr="003550BB">
        <w:rPr>
          <w:rStyle w:val="ToFillChar"/>
          <w:lang w:val="fr-BE"/>
        </w:rPr>
        <w:t xml:space="preserve">&lt;étape, phase de projet, date&gt;. </w:t>
      </w:r>
      <w:r w:rsidRPr="003550BB">
        <w:rPr>
          <w:lang w:val="fr-BE"/>
        </w:rPr>
        <w:t xml:space="preserve">Pour ce faire, un modèle BIM partiel distinct </w:t>
      </w:r>
      <w:r w:rsidRPr="003550BB">
        <w:rPr>
          <w:rStyle w:val="ToFillChar"/>
          <w:lang w:val="fr-BE"/>
        </w:rPr>
        <w:t>&lt;est/n’est pas&gt;</w:t>
      </w:r>
      <w:r w:rsidRPr="003550BB">
        <w:rPr>
          <w:lang w:val="fr-BE"/>
        </w:rPr>
        <w:t xml:space="preserve"> établi.</w:t>
      </w:r>
    </w:p>
    <w:p w:rsidR="00837402" w:rsidRPr="00D90FC3" w:rsidRDefault="00837402" w:rsidP="00D90FC3">
      <w:pPr>
        <w:pStyle w:val="Heading4"/>
        <w:rPr>
          <w:lang w:val="fr-BE"/>
        </w:rPr>
      </w:pPr>
      <w:bookmarkStart w:id="242" w:name="_Ref510778034"/>
      <w:bookmarkStart w:id="243" w:name="_Ref510785740"/>
      <w:r w:rsidRPr="00D90FC3">
        <w:rPr>
          <w:lang w:val="fr-BE"/>
        </w:rPr>
        <w:t>Modifier au lieu de supprimer</w:t>
      </w:r>
      <w:bookmarkEnd w:id="242"/>
      <w:bookmarkEnd w:id="243"/>
    </w:p>
    <w:p w:rsidR="00837402" w:rsidRPr="00B94D83" w:rsidRDefault="0090414A" w:rsidP="001657D2">
      <w:pPr>
        <w:pStyle w:val="BodyText"/>
      </w:pPr>
      <w:r w:rsidRPr="003550BB">
        <w:rPr>
          <w:lang w:val="fr-BE"/>
        </w:rPr>
        <w:t xml:space="preserve">Dans la mesure du possible, lorsqu’une adaptation est apportée à un élément du modèle sans modification de sa fonction, il est préférable de le modifier plutôt que de le remplacer. </w:t>
      </w:r>
      <w:proofErr w:type="spellStart"/>
      <w:r w:rsidRPr="00B94D83">
        <w:t>L'élément</w:t>
      </w:r>
      <w:proofErr w:type="spellEnd"/>
      <w:r w:rsidRPr="00B94D83">
        <w:t xml:space="preserve"> </w:t>
      </w:r>
      <w:proofErr w:type="spellStart"/>
      <w:r w:rsidRPr="00B94D83">
        <w:t>reste</w:t>
      </w:r>
      <w:proofErr w:type="spellEnd"/>
      <w:r w:rsidRPr="00B94D83">
        <w:t xml:space="preserve"> </w:t>
      </w:r>
      <w:proofErr w:type="spellStart"/>
      <w:r w:rsidRPr="00B94D83">
        <w:t>ainsi</w:t>
      </w:r>
      <w:proofErr w:type="spellEnd"/>
      <w:r w:rsidRPr="00B94D83">
        <w:t xml:space="preserve"> </w:t>
      </w:r>
      <w:proofErr w:type="spellStart"/>
      <w:r w:rsidRPr="00B94D83">
        <w:t>identifiable</w:t>
      </w:r>
      <w:proofErr w:type="spellEnd"/>
      <w:r w:rsidRPr="00B94D83">
        <w:t xml:space="preserve"> et traçable via le GUID.</w:t>
      </w:r>
    </w:p>
    <w:p w:rsidR="00837402" w:rsidRPr="003550BB" w:rsidRDefault="00CF289B" w:rsidP="00D90FC3">
      <w:pPr>
        <w:pStyle w:val="BodyText"/>
        <w:numPr>
          <w:ilvl w:val="0"/>
          <w:numId w:val="54"/>
        </w:numPr>
        <w:ind w:left="0" w:hanging="567"/>
        <w:rPr>
          <w:lang w:val="fr-BE"/>
        </w:rPr>
      </w:pPr>
      <w:r w:rsidRPr="003550BB">
        <w:rPr>
          <w:lang w:val="fr-BE"/>
        </w:rPr>
        <w:t xml:space="preserve">L’échange au </w:t>
      </w:r>
      <w:proofErr w:type="gramStart"/>
      <w:r w:rsidRPr="003550BB">
        <w:rPr>
          <w:lang w:val="fr-BE"/>
        </w:rPr>
        <w:t>format  IFC</w:t>
      </w:r>
      <w:proofErr w:type="gramEnd"/>
      <w:r w:rsidRPr="003550BB">
        <w:rPr>
          <w:lang w:val="fr-BE"/>
        </w:rPr>
        <w:t xml:space="preserve"> utilisera aussi toujours le même GUID pour un même élément.</w:t>
      </w:r>
    </w:p>
    <w:p w:rsidR="007613E6" w:rsidRPr="00B94D83" w:rsidRDefault="007613E6" w:rsidP="003A1901">
      <w:pPr>
        <w:pStyle w:val="Heading4"/>
      </w:pPr>
      <w:bookmarkStart w:id="244" w:name="_Ref517861206"/>
      <w:proofErr w:type="spellStart"/>
      <w:r w:rsidRPr="00B94D83">
        <w:t>Regroupement</w:t>
      </w:r>
      <w:proofErr w:type="spellEnd"/>
      <w:r w:rsidRPr="00B94D83">
        <w:t xml:space="preserve"> </w:t>
      </w:r>
      <w:proofErr w:type="spellStart"/>
      <w:r w:rsidRPr="00B94D83">
        <w:t>d’éléments</w:t>
      </w:r>
      <w:bookmarkEnd w:id="244"/>
      <w:proofErr w:type="spellEnd"/>
    </w:p>
    <w:p w:rsidR="007613E6" w:rsidRPr="003550BB" w:rsidRDefault="007613E6" w:rsidP="007613E6">
      <w:pPr>
        <w:pStyle w:val="BodyText"/>
        <w:rPr>
          <w:lang w:val="fr-BE"/>
        </w:rPr>
      </w:pPr>
      <w:r w:rsidRPr="003550BB">
        <w:rPr>
          <w:lang w:val="fr-BE"/>
        </w:rPr>
        <w:t>Lorsque c’est possible, les éléments renvoient à des types d'éléments qui regroupent des éléments présentant des propriétés identiques. Par ailleurs, on peut aussi regrouper des éléments sous forme de groupe ou de système, afin de montrer leur lien réciproque.</w:t>
      </w:r>
    </w:p>
    <w:p w:rsidR="007613E6" w:rsidRPr="003550BB" w:rsidRDefault="007613E6" w:rsidP="5BCE403E">
      <w:pPr>
        <w:rPr>
          <w:lang w:val="fr-BE"/>
        </w:rPr>
      </w:pPr>
      <w:r w:rsidRPr="003550BB">
        <w:rPr>
          <w:lang w:val="fr-BE"/>
        </w:rPr>
        <w:t>Ce regroupement est effectué à l’aide des propriétés suivantes :</w:t>
      </w:r>
    </w:p>
    <w:p w:rsidR="007613E6" w:rsidRPr="00B94D83" w:rsidRDefault="007613E6" w:rsidP="00D90FC3">
      <w:pPr>
        <w:pStyle w:val="ToFill"/>
        <w:numPr>
          <w:ilvl w:val="0"/>
          <w:numId w:val="43"/>
        </w:numPr>
      </w:pPr>
      <w:r w:rsidRPr="00B94D83">
        <w:t>&lt;</w:t>
      </w:r>
      <w:proofErr w:type="gramStart"/>
      <w:r w:rsidRPr="00B94D83">
        <w:t>type</w:t>
      </w:r>
      <w:proofErr w:type="gramEnd"/>
      <w:r w:rsidRPr="00B94D83">
        <w:t xml:space="preserve"> de </w:t>
      </w:r>
      <w:proofErr w:type="spellStart"/>
      <w:r w:rsidRPr="00B94D83">
        <w:t>groupement</w:t>
      </w:r>
      <w:proofErr w:type="spellEnd"/>
      <w:r w:rsidRPr="00B94D83">
        <w:t>&gt; : &lt;</w:t>
      </w:r>
      <w:proofErr w:type="spellStart"/>
      <w:r w:rsidRPr="00B94D83">
        <w:t>propriété</w:t>
      </w:r>
      <w:proofErr w:type="spellEnd"/>
      <w:r w:rsidRPr="00B94D83">
        <w:t>&gt;</w:t>
      </w:r>
    </w:p>
    <w:p w:rsidR="00FB47E5" w:rsidRPr="00B94D83" w:rsidRDefault="00E0606E" w:rsidP="00E0606E">
      <w:pPr>
        <w:pStyle w:val="Heading4"/>
      </w:pPr>
      <w:bookmarkStart w:id="245" w:name="_Ref510778041"/>
      <w:bookmarkStart w:id="246" w:name="_Ref510785755"/>
      <w:bookmarkStart w:id="247" w:name="_Ref518567453"/>
      <w:r w:rsidRPr="00B94D83">
        <w:t>Intersection</w:t>
      </w:r>
      <w:bookmarkEnd w:id="245"/>
      <w:r w:rsidRPr="00B94D83">
        <w:t>s</w:t>
      </w:r>
      <w:bookmarkEnd w:id="246"/>
      <w:bookmarkEnd w:id="247"/>
    </w:p>
    <w:p w:rsidR="00FB47E5" w:rsidRPr="003550BB" w:rsidRDefault="00520FDD" w:rsidP="001657D2">
      <w:pPr>
        <w:pStyle w:val="BodyText"/>
        <w:rPr>
          <w:lang w:val="fr-BE"/>
        </w:rPr>
      </w:pPr>
      <w:r w:rsidRPr="003550BB">
        <w:rPr>
          <w:lang w:val="fr-BE"/>
        </w:rPr>
        <w:t xml:space="preserve">Les doublons ou chevauchements d’éléments au sein d'un modèle BIM sont à éviter au maximum. En cas d'échange de ces modèles, ceux-ci doivent être contrôlés à l’aide d'une procédure interne de détection des conflits </w:t>
      </w:r>
      <w:r w:rsidRPr="003550BB">
        <w:rPr>
          <w:i/>
          <w:iCs/>
          <w:lang w:val="fr-BE"/>
        </w:rPr>
        <w:t xml:space="preserve">(‘clash </w:t>
      </w:r>
      <w:proofErr w:type="spellStart"/>
      <w:r w:rsidRPr="003550BB">
        <w:rPr>
          <w:i/>
          <w:iCs/>
          <w:lang w:val="fr-BE"/>
        </w:rPr>
        <w:t>detection</w:t>
      </w:r>
      <w:proofErr w:type="spellEnd"/>
      <w:r w:rsidRPr="003550BB">
        <w:rPr>
          <w:i/>
          <w:iCs/>
          <w:lang w:val="fr-BE"/>
        </w:rPr>
        <w:t>’)</w:t>
      </w:r>
      <w:r w:rsidRPr="003550BB">
        <w:rPr>
          <w:lang w:val="fr-BE"/>
        </w:rPr>
        <w:t xml:space="preserve">, comme décrit au point </w:t>
      </w:r>
      <w:r w:rsidRPr="003550BB">
        <w:rPr>
          <w:rStyle w:val="ToFillChar"/>
          <w:lang w:val="fr-BE"/>
        </w:rPr>
        <w:t>&lt;</w:t>
      </w:r>
      <w:r w:rsidR="005934CF" w:rsidRPr="00B94D83">
        <w:rPr>
          <w:rStyle w:val="ToFillChar"/>
        </w:rPr>
        <w:fldChar w:fldCharType="begin"/>
      </w:r>
      <w:r w:rsidR="005934CF" w:rsidRPr="003550BB">
        <w:rPr>
          <w:rStyle w:val="ToFillChar"/>
          <w:lang w:val="fr-BE"/>
        </w:rPr>
        <w:instrText xml:space="preserve"> REF _Ref511302688 \r \h </w:instrText>
      </w:r>
      <w:r w:rsidR="00EC5D5F" w:rsidRPr="003550BB">
        <w:rPr>
          <w:rStyle w:val="ToFillChar"/>
          <w:lang w:val="fr-BE"/>
        </w:rPr>
        <w:instrText xml:space="preserve"> \* MERGEFORMAT </w:instrText>
      </w:r>
      <w:r w:rsidR="005934CF" w:rsidRPr="00B94D83">
        <w:rPr>
          <w:rStyle w:val="ToFillChar"/>
        </w:rPr>
      </w:r>
      <w:r w:rsidR="005934CF" w:rsidRPr="00B94D83">
        <w:rPr>
          <w:rStyle w:val="ToFillChar"/>
        </w:rPr>
        <w:fldChar w:fldCharType="separate"/>
      </w:r>
      <w:r w:rsidR="00D94A07" w:rsidRPr="003550BB">
        <w:rPr>
          <w:rStyle w:val="ToFillChar"/>
          <w:lang w:val="fr-BE"/>
        </w:rPr>
        <w:t>6.1.3</w:t>
      </w:r>
      <w:r w:rsidR="005934CF" w:rsidRPr="00B94D83">
        <w:rPr>
          <w:rStyle w:val="ToFillChar"/>
        </w:rPr>
        <w:fldChar w:fldCharType="end"/>
      </w:r>
      <w:r w:rsidRPr="003550BB">
        <w:rPr>
          <w:rStyle w:val="ToFillChar"/>
          <w:lang w:val="fr-BE"/>
        </w:rPr>
        <w:t xml:space="preserve"> </w:t>
      </w:r>
      <w:r w:rsidR="005934CF" w:rsidRPr="00B94D83">
        <w:rPr>
          <w:rStyle w:val="ToFillChar"/>
        </w:rPr>
        <w:fldChar w:fldCharType="begin"/>
      </w:r>
      <w:r w:rsidR="005934CF" w:rsidRPr="003550BB">
        <w:rPr>
          <w:rStyle w:val="ToFillChar"/>
          <w:lang w:val="fr-BE"/>
        </w:rPr>
        <w:instrText xml:space="preserve"> REF _Ref511302688 \h </w:instrText>
      </w:r>
      <w:r w:rsidR="00EC5D5F" w:rsidRPr="003550BB">
        <w:rPr>
          <w:rStyle w:val="ToFillChar"/>
          <w:lang w:val="fr-BE"/>
        </w:rPr>
        <w:instrText xml:space="preserve"> \* MERGEFORMAT </w:instrText>
      </w:r>
      <w:r w:rsidR="005934CF" w:rsidRPr="00B94D83">
        <w:rPr>
          <w:rStyle w:val="ToFillChar"/>
        </w:rPr>
      </w:r>
      <w:r w:rsidR="005934CF" w:rsidRPr="00B94D83">
        <w:rPr>
          <w:rStyle w:val="ToFillChar"/>
        </w:rPr>
        <w:fldChar w:fldCharType="separate"/>
      </w:r>
      <w:r w:rsidR="00D94A07" w:rsidRPr="003550BB">
        <w:rPr>
          <w:rStyle w:val="ToFillChar"/>
          <w:lang w:val="fr-BE"/>
        </w:rPr>
        <w:t>Contrôle interne</w:t>
      </w:r>
      <w:r w:rsidR="005934CF" w:rsidRPr="00B94D83">
        <w:rPr>
          <w:rStyle w:val="ToFillChar"/>
        </w:rPr>
        <w:fldChar w:fldCharType="end"/>
      </w:r>
      <w:r w:rsidRPr="003550BB">
        <w:rPr>
          <w:rStyle w:val="ToFillChar"/>
          <w:lang w:val="fr-BE"/>
        </w:rPr>
        <w:t xml:space="preserve"> et dans le protocole BIM&gt;</w:t>
      </w:r>
      <w:r w:rsidRPr="003550BB">
        <w:rPr>
          <w:lang w:val="fr-BE"/>
        </w:rPr>
        <w:t>.</w:t>
      </w:r>
    </w:p>
    <w:p w:rsidR="00FB47E5" w:rsidRPr="003550BB" w:rsidRDefault="00554FB3" w:rsidP="5BCE403E">
      <w:pPr>
        <w:rPr>
          <w:lang w:val="fr-BE"/>
        </w:rPr>
      </w:pPr>
      <w:r w:rsidRPr="003550BB">
        <w:rPr>
          <w:lang w:val="fr-BE"/>
        </w:rPr>
        <w:t>Les exceptions à cette règle sont reprises ci-dessous :</w:t>
      </w:r>
    </w:p>
    <w:p w:rsidR="00A452D1" w:rsidRPr="00B94D83" w:rsidRDefault="003B6AAB" w:rsidP="00D90FC3">
      <w:pPr>
        <w:pStyle w:val="ListParagraph"/>
        <w:numPr>
          <w:ilvl w:val="0"/>
          <w:numId w:val="40"/>
        </w:numPr>
      </w:pPr>
      <w:r w:rsidRPr="003550BB">
        <w:rPr>
          <w:rStyle w:val="ToFillChar"/>
          <w:lang w:val="fr-BE"/>
        </w:rPr>
        <w:t xml:space="preserve">&lt; Éléments entièrement intégrés (armatures, câbles électriques…) </w:t>
      </w:r>
      <w:r w:rsidRPr="00B94D83">
        <w:rPr>
          <w:rStyle w:val="ToFillChar"/>
        </w:rPr>
        <w:t>&gt;</w:t>
      </w:r>
    </w:p>
    <w:p w:rsidR="00A452D1" w:rsidRPr="003550BB" w:rsidRDefault="003B6AAB" w:rsidP="00D90FC3">
      <w:pPr>
        <w:pStyle w:val="ListParagraph"/>
        <w:numPr>
          <w:ilvl w:val="0"/>
          <w:numId w:val="40"/>
        </w:numPr>
        <w:rPr>
          <w:lang w:val="fr-BE"/>
        </w:rPr>
      </w:pPr>
      <w:r w:rsidRPr="003550BB">
        <w:rPr>
          <w:rStyle w:val="ToFillChar"/>
          <w:lang w:val="fr-BE"/>
        </w:rPr>
        <w:t>&lt; Conduites de moins de 50 mm de diamètre &gt;</w:t>
      </w:r>
    </w:p>
    <w:p w:rsidR="00074264" w:rsidRPr="003550BB" w:rsidRDefault="003B6AAB" w:rsidP="00D90FC3">
      <w:pPr>
        <w:pStyle w:val="ListParagraph"/>
        <w:numPr>
          <w:ilvl w:val="0"/>
          <w:numId w:val="40"/>
        </w:numPr>
        <w:rPr>
          <w:lang w:val="fr-BE"/>
        </w:rPr>
      </w:pPr>
      <w:r w:rsidRPr="003550BB">
        <w:rPr>
          <w:rStyle w:val="ToFillChar"/>
          <w:lang w:val="fr-BE"/>
        </w:rPr>
        <w:lastRenderedPageBreak/>
        <w:t>&lt; Éléments de plus petite taille comme des prises de courant, des interrupteurs ou des spots, intégrés sur chantier &gt;</w:t>
      </w:r>
    </w:p>
    <w:p w:rsidR="00B776AC" w:rsidRPr="00B94D83" w:rsidRDefault="00465F6C" w:rsidP="00D90FC3">
      <w:pPr>
        <w:pStyle w:val="ListParagraph"/>
        <w:numPr>
          <w:ilvl w:val="0"/>
          <w:numId w:val="40"/>
        </w:numPr>
      </w:pPr>
      <w:r w:rsidRPr="00B94D83">
        <w:rPr>
          <w:rStyle w:val="ToFillChar"/>
        </w:rPr>
        <w:t>&lt;…&gt;</w:t>
      </w:r>
    </w:p>
    <w:p w:rsidR="005B2332" w:rsidRPr="00B94D83" w:rsidRDefault="5BCE403E" w:rsidP="00E0606E">
      <w:pPr>
        <w:pStyle w:val="Heading4"/>
      </w:pPr>
      <w:bookmarkStart w:id="248" w:name="_Ref510778050"/>
      <w:bookmarkStart w:id="249" w:name="_Ref510785772"/>
      <w:bookmarkStart w:id="250" w:name="_Ref516836522"/>
      <w:r w:rsidRPr="00B94D83">
        <w:t xml:space="preserve">Réservations </w:t>
      </w:r>
      <w:bookmarkEnd w:id="248"/>
      <w:bookmarkEnd w:id="249"/>
      <w:r w:rsidRPr="00B94D83">
        <w:t>et ouvertures</w:t>
      </w:r>
      <w:bookmarkEnd w:id="250"/>
    </w:p>
    <w:p w:rsidR="0077286C" w:rsidRPr="003550BB" w:rsidRDefault="00CF289B" w:rsidP="001657D2">
      <w:pPr>
        <w:pStyle w:val="BodyText"/>
        <w:rPr>
          <w:lang w:val="fr-BE"/>
        </w:rPr>
      </w:pPr>
      <w:r w:rsidRPr="003550BB">
        <w:rPr>
          <w:lang w:val="fr-BE"/>
        </w:rPr>
        <w:t>À l’emplacement des ouvertures souhaitées dans les éléments (planchers, murs, toitures, etc.), il y a lieu de créer des réservations afin que celles-ci puissent être évaluées (lors de la détection de conflits).</w:t>
      </w:r>
    </w:p>
    <w:p w:rsidR="00BA0A87" w:rsidRPr="003550BB" w:rsidRDefault="00BA0A87" w:rsidP="00D90FC3">
      <w:pPr>
        <w:pStyle w:val="BodyText"/>
        <w:numPr>
          <w:ilvl w:val="0"/>
          <w:numId w:val="53"/>
        </w:numPr>
        <w:ind w:left="567" w:hanging="567"/>
        <w:rPr>
          <w:lang w:val="fr-BE"/>
        </w:rPr>
      </w:pPr>
      <w:r w:rsidRPr="003550BB">
        <w:rPr>
          <w:lang w:val="fr-BE"/>
        </w:rPr>
        <w:t xml:space="preserve">Les réservations sont prévues dans le modèle partiel </w:t>
      </w:r>
      <w:r w:rsidRPr="003550BB">
        <w:rPr>
          <w:rStyle w:val="ToFillChar"/>
          <w:lang w:val="fr-BE"/>
        </w:rPr>
        <w:t>&lt;…&gt;</w:t>
      </w:r>
      <w:r w:rsidR="008719BA" w:rsidRPr="003550BB">
        <w:rPr>
          <w:rStyle w:val="ToFillChar"/>
          <w:lang w:val="fr-BE"/>
        </w:rPr>
        <w:t xml:space="preserve"> </w:t>
      </w:r>
      <w:r w:rsidRPr="003550BB">
        <w:rPr>
          <w:lang w:val="fr-BE"/>
        </w:rPr>
        <w:t xml:space="preserve">à partir de la </w:t>
      </w:r>
      <w:r w:rsidRPr="003550BB">
        <w:rPr>
          <w:rStyle w:val="ToFillChar"/>
          <w:lang w:val="fr-BE"/>
        </w:rPr>
        <w:t>&lt;phase/étape&gt;</w:t>
      </w:r>
      <w:r w:rsidRPr="003550BB">
        <w:rPr>
          <w:lang w:val="fr-BE"/>
        </w:rPr>
        <w:t>.</w:t>
      </w:r>
    </w:p>
    <w:p w:rsidR="00FD4185" w:rsidRPr="003550BB" w:rsidRDefault="00A43367" w:rsidP="00F97907">
      <w:pPr>
        <w:rPr>
          <w:rFonts w:eastAsia="Times New Roman"/>
          <w:lang w:val="fr-BE"/>
        </w:rPr>
      </w:pPr>
      <w:r w:rsidRPr="003550BB">
        <w:rPr>
          <w:lang w:val="fr-BE"/>
        </w:rPr>
        <w:t xml:space="preserve">Afin de pouvoir également tenir compte de l’influence de ces réservations sur les performances acoustiques, la sécurité incendie, la stabilité, la maintenance, etc., les propriétés suivantes sont </w:t>
      </w:r>
      <w:r w:rsidR="0075748A" w:rsidRPr="003550BB">
        <w:rPr>
          <w:lang w:val="fr-BE"/>
        </w:rPr>
        <w:t>précis</w:t>
      </w:r>
      <w:r w:rsidRPr="003550BB">
        <w:rPr>
          <w:lang w:val="fr-BE"/>
        </w:rPr>
        <w:t>ées :</w:t>
      </w:r>
    </w:p>
    <w:p w:rsidR="00FD4185" w:rsidRPr="00B94D83" w:rsidRDefault="00FD4185" w:rsidP="00D90FC3">
      <w:pPr>
        <w:pStyle w:val="ToFill"/>
        <w:numPr>
          <w:ilvl w:val="0"/>
          <w:numId w:val="22"/>
        </w:numPr>
      </w:pPr>
      <w:r w:rsidRPr="00B94D83">
        <w:t>&lt;…&gt;</w:t>
      </w:r>
    </w:p>
    <w:p w:rsidR="00FD4185" w:rsidRPr="003550BB" w:rsidRDefault="00092190" w:rsidP="00D90FC3">
      <w:pPr>
        <w:pStyle w:val="ListParagraph"/>
        <w:numPr>
          <w:ilvl w:val="0"/>
          <w:numId w:val="54"/>
        </w:numPr>
        <w:ind w:left="0" w:hanging="567"/>
        <w:rPr>
          <w:lang w:val="fr-BE"/>
        </w:rPr>
      </w:pPr>
      <w:r w:rsidRPr="003550BB">
        <w:rPr>
          <w:lang w:val="fr-BE"/>
        </w:rPr>
        <w:t>Pour l’échange au format IFC, des réservations sont paramétrées en ta</w:t>
      </w:r>
      <w:r w:rsidR="00595545" w:rsidRPr="003550BB">
        <w:rPr>
          <w:lang w:val="fr-BE"/>
        </w:rPr>
        <w:t>nt qu</w:t>
      </w:r>
      <w:r w:rsidR="00CD43E3" w:rsidRPr="003550BB">
        <w:rPr>
          <w:lang w:val="fr-BE"/>
        </w:rPr>
        <w:t xml:space="preserve">e </w:t>
      </w:r>
      <w:proofErr w:type="spellStart"/>
      <w:r w:rsidR="00CD43E3" w:rsidRPr="003550BB">
        <w:rPr>
          <w:lang w:val="fr-BE"/>
        </w:rPr>
        <w:t>IfcBuildingElementProxy</w:t>
      </w:r>
      <w:proofErr w:type="spellEnd"/>
      <w:r w:rsidR="00CD43E3" w:rsidRPr="003550BB">
        <w:rPr>
          <w:lang w:val="fr-BE"/>
        </w:rPr>
        <w:t xml:space="preserve"> et </w:t>
      </w:r>
      <w:r w:rsidR="00595545" w:rsidRPr="003550BB">
        <w:rPr>
          <w:lang w:val="fr-BE"/>
        </w:rPr>
        <w:t xml:space="preserve">type </w:t>
      </w:r>
      <w:proofErr w:type="spellStart"/>
      <w:r w:rsidRPr="003550BB">
        <w:rPr>
          <w:lang w:val="fr-BE"/>
        </w:rPr>
        <w:t>PredefinedType.PROVISIONFORVOID</w:t>
      </w:r>
      <w:proofErr w:type="spellEnd"/>
      <w:r w:rsidRPr="003550BB">
        <w:rPr>
          <w:lang w:val="fr-BE"/>
        </w:rPr>
        <w:t xml:space="preserve"> (IFC4) ou </w:t>
      </w:r>
      <w:proofErr w:type="spellStart"/>
      <w:r w:rsidRPr="003550BB">
        <w:rPr>
          <w:lang w:val="fr-BE"/>
        </w:rPr>
        <w:t>ObjectType</w:t>
      </w:r>
      <w:proofErr w:type="spellEnd"/>
      <w:r w:rsidRPr="003550BB">
        <w:rPr>
          <w:lang w:val="fr-BE"/>
        </w:rPr>
        <w:t xml:space="preserve"> = ‘</w:t>
      </w:r>
      <w:proofErr w:type="spellStart"/>
      <w:r w:rsidRPr="003550BB">
        <w:rPr>
          <w:lang w:val="fr-BE"/>
        </w:rPr>
        <w:t>ProvisionForVoid</w:t>
      </w:r>
      <w:proofErr w:type="spellEnd"/>
      <w:r w:rsidRPr="003550BB">
        <w:rPr>
          <w:lang w:val="fr-BE"/>
        </w:rPr>
        <w:t xml:space="preserve">’ (IFC2x3). Les </w:t>
      </w:r>
      <w:proofErr w:type="spellStart"/>
      <w:r w:rsidRPr="003550BB">
        <w:rPr>
          <w:rStyle w:val="Emphasis"/>
          <w:lang w:val="fr-BE"/>
        </w:rPr>
        <w:t>Property</w:t>
      </w:r>
      <w:proofErr w:type="spellEnd"/>
      <w:r w:rsidRPr="003550BB">
        <w:rPr>
          <w:rStyle w:val="Emphasis"/>
          <w:lang w:val="fr-BE"/>
        </w:rPr>
        <w:t xml:space="preserve"> Sets</w:t>
      </w:r>
      <w:r w:rsidRPr="003550BB">
        <w:rPr>
          <w:lang w:val="fr-BE"/>
        </w:rPr>
        <w:t xml:space="preserve"> correspondants </w:t>
      </w:r>
      <w:proofErr w:type="spellStart"/>
      <w:r w:rsidRPr="003550BB">
        <w:rPr>
          <w:lang w:val="fr-BE"/>
        </w:rPr>
        <w:t>Pset_BuildingElementProxyProvisionForVoid</w:t>
      </w:r>
      <w:proofErr w:type="spellEnd"/>
      <w:r w:rsidRPr="003550BB">
        <w:rPr>
          <w:lang w:val="fr-BE"/>
        </w:rPr>
        <w:t xml:space="preserve"> (IFC4) ou </w:t>
      </w:r>
      <w:proofErr w:type="spellStart"/>
      <w:r w:rsidRPr="003550BB">
        <w:rPr>
          <w:lang w:val="fr-BE"/>
        </w:rPr>
        <w:t>Pset_ProvisionForVoid</w:t>
      </w:r>
      <w:proofErr w:type="spellEnd"/>
      <w:r w:rsidRPr="003550BB">
        <w:rPr>
          <w:lang w:val="fr-BE"/>
        </w:rPr>
        <w:t xml:space="preserve"> (pour IFC2x3) incluent les propriétés </w:t>
      </w:r>
      <w:r w:rsidRPr="003550BB">
        <w:rPr>
          <w:rStyle w:val="IntenseEmphasis"/>
          <w:lang w:val="fr-BE"/>
        </w:rPr>
        <w:t>Shape</w:t>
      </w:r>
      <w:r w:rsidRPr="003550BB">
        <w:rPr>
          <w:i/>
          <w:lang w:val="fr-BE"/>
        </w:rPr>
        <w:t xml:space="preserve">, </w:t>
      </w:r>
      <w:proofErr w:type="spellStart"/>
      <w:r w:rsidRPr="003550BB">
        <w:rPr>
          <w:rStyle w:val="IntenseEmphasis"/>
          <w:lang w:val="fr-BE"/>
        </w:rPr>
        <w:t>Width</w:t>
      </w:r>
      <w:proofErr w:type="spellEnd"/>
      <w:r w:rsidRPr="003550BB">
        <w:rPr>
          <w:i/>
          <w:lang w:val="fr-BE"/>
        </w:rPr>
        <w:t xml:space="preserve">, </w:t>
      </w:r>
      <w:proofErr w:type="spellStart"/>
      <w:r w:rsidRPr="003550BB">
        <w:rPr>
          <w:rStyle w:val="IntenseEmphasis"/>
          <w:lang w:val="fr-BE"/>
        </w:rPr>
        <w:t>Height</w:t>
      </w:r>
      <w:proofErr w:type="spellEnd"/>
      <w:r w:rsidRPr="003550BB">
        <w:rPr>
          <w:i/>
          <w:lang w:val="fr-BE"/>
        </w:rPr>
        <w:t xml:space="preserve">, </w:t>
      </w:r>
      <w:proofErr w:type="spellStart"/>
      <w:r w:rsidRPr="003550BB">
        <w:rPr>
          <w:rStyle w:val="IntenseEmphasis"/>
          <w:lang w:val="fr-BE"/>
        </w:rPr>
        <w:t>Diameter</w:t>
      </w:r>
      <w:proofErr w:type="spellEnd"/>
      <w:r w:rsidRPr="003550BB">
        <w:rPr>
          <w:i/>
          <w:lang w:val="fr-BE"/>
        </w:rPr>
        <w:t xml:space="preserve">, </w:t>
      </w:r>
      <w:proofErr w:type="spellStart"/>
      <w:r w:rsidRPr="003550BB">
        <w:rPr>
          <w:rStyle w:val="IntenseEmphasis"/>
          <w:lang w:val="fr-BE"/>
        </w:rPr>
        <w:t>Depth</w:t>
      </w:r>
      <w:proofErr w:type="spellEnd"/>
      <w:r w:rsidRPr="003550BB">
        <w:rPr>
          <w:i/>
          <w:lang w:val="fr-BE"/>
        </w:rPr>
        <w:t xml:space="preserve"> </w:t>
      </w:r>
      <w:r w:rsidRPr="003550BB">
        <w:rPr>
          <w:lang w:val="fr-BE"/>
        </w:rPr>
        <w:t>et</w:t>
      </w:r>
      <w:r w:rsidRPr="003550BB">
        <w:rPr>
          <w:i/>
          <w:lang w:val="fr-BE"/>
        </w:rPr>
        <w:t xml:space="preserve"> </w:t>
      </w:r>
      <w:r w:rsidRPr="003550BB">
        <w:rPr>
          <w:rStyle w:val="IntenseEmphasis"/>
          <w:lang w:val="fr-BE"/>
        </w:rPr>
        <w:t>System</w:t>
      </w:r>
      <w:r w:rsidRPr="003550BB">
        <w:rPr>
          <w:lang w:val="fr-BE"/>
        </w:rPr>
        <w:t>.</w:t>
      </w:r>
    </w:p>
    <w:p w:rsidR="00425D1D" w:rsidRPr="00B94D83" w:rsidRDefault="009F488F" w:rsidP="00D90FC3">
      <w:pPr>
        <w:pStyle w:val="Heading4"/>
        <w:rPr>
          <w:rFonts w:eastAsia="Times New Roman"/>
        </w:rPr>
      </w:pPr>
      <w:bookmarkStart w:id="251" w:name="_Ref515440055"/>
      <w:bookmarkStart w:id="252" w:name="_Ref515981434"/>
      <w:proofErr w:type="spellStart"/>
      <w:r w:rsidRPr="00B94D83">
        <w:t>État</w:t>
      </w:r>
      <w:proofErr w:type="spellEnd"/>
      <w:r w:rsidRPr="00B94D83">
        <w:t xml:space="preserve"> des </w:t>
      </w:r>
      <w:proofErr w:type="spellStart"/>
      <w:r w:rsidRPr="00B94D83">
        <w:t>éléments</w:t>
      </w:r>
      <w:bookmarkEnd w:id="251"/>
      <w:bookmarkEnd w:id="252"/>
      <w:proofErr w:type="spellEnd"/>
    </w:p>
    <w:p w:rsidR="007951BE" w:rsidRPr="003550BB" w:rsidRDefault="007951BE" w:rsidP="001657D2">
      <w:pPr>
        <w:pStyle w:val="BodyText"/>
        <w:rPr>
          <w:lang w:val="fr-BE"/>
        </w:rPr>
      </w:pPr>
      <w:r w:rsidRPr="003550BB">
        <w:rPr>
          <w:lang w:val="fr-BE"/>
        </w:rPr>
        <w:t>Si le projet se divise en plusieurs phases dans le temps, l'état des éléments dans les différents modèles BIM partiels est complété par les auteurs concernés.</w:t>
      </w:r>
    </w:p>
    <w:p w:rsidR="00B13C49" w:rsidRPr="00B94D83" w:rsidRDefault="00F97907" w:rsidP="001657D2">
      <w:pPr>
        <w:pStyle w:val="BodyText"/>
      </w:pPr>
      <w:r w:rsidRPr="003550BB">
        <w:rPr>
          <w:lang w:val="fr-BE"/>
        </w:rPr>
        <w:t xml:space="preserve">Les états suivants sont attribués aux éléments : </w:t>
      </w:r>
      <w:r w:rsidRPr="003550BB">
        <w:rPr>
          <w:rStyle w:val="ToFillChar"/>
          <w:lang w:val="fr-BE"/>
        </w:rPr>
        <w:t>&lt;existant, à démolir, temporaire, nouveau…&gt;</w:t>
      </w:r>
      <w:r w:rsidRPr="003550BB">
        <w:rPr>
          <w:lang w:val="fr-BE"/>
        </w:rPr>
        <w:t xml:space="preserve">. </w:t>
      </w:r>
      <w:proofErr w:type="spellStart"/>
      <w:r w:rsidRPr="00B94D83">
        <w:t>Cet</w:t>
      </w:r>
      <w:proofErr w:type="spellEnd"/>
      <w:r w:rsidRPr="00B94D83">
        <w:t xml:space="preserve"> </w:t>
      </w:r>
      <w:proofErr w:type="spellStart"/>
      <w:r w:rsidRPr="00B94D83">
        <w:t>état</w:t>
      </w:r>
      <w:proofErr w:type="spellEnd"/>
      <w:r w:rsidRPr="00B94D83">
        <w:t xml:space="preserve"> </w:t>
      </w:r>
      <w:proofErr w:type="spellStart"/>
      <w:r w:rsidRPr="00B94D83">
        <w:t>est</w:t>
      </w:r>
      <w:proofErr w:type="spellEnd"/>
      <w:r w:rsidRPr="00B94D83">
        <w:t xml:space="preserve"> </w:t>
      </w:r>
      <w:proofErr w:type="spellStart"/>
      <w:r w:rsidRPr="00B94D83">
        <w:t>défini</w:t>
      </w:r>
      <w:proofErr w:type="spellEnd"/>
      <w:r w:rsidRPr="00B94D83">
        <w:t xml:space="preserve"> dans la propriété </w:t>
      </w:r>
      <w:r w:rsidRPr="00B94D83">
        <w:rPr>
          <w:rStyle w:val="ToFillChar"/>
        </w:rPr>
        <w:t>&lt;…&gt;</w:t>
      </w:r>
      <w:r w:rsidRPr="00B94D83">
        <w:t>.</w:t>
      </w:r>
    </w:p>
    <w:p w:rsidR="002A3415" w:rsidRPr="003550BB" w:rsidRDefault="002A3415" w:rsidP="00D90FC3">
      <w:pPr>
        <w:pStyle w:val="BodyText"/>
        <w:numPr>
          <w:ilvl w:val="0"/>
          <w:numId w:val="55"/>
        </w:numPr>
        <w:ind w:left="0" w:hanging="567"/>
        <w:rPr>
          <w:lang w:val="fr-BE"/>
        </w:rPr>
      </w:pPr>
      <w:r w:rsidRPr="003550BB">
        <w:rPr>
          <w:lang w:val="fr-BE"/>
        </w:rPr>
        <w:t>En cas d'échange au format IFC, cette donnée est reprise dans la propriété ‘</w:t>
      </w:r>
      <w:proofErr w:type="spellStart"/>
      <w:r w:rsidRPr="003550BB">
        <w:rPr>
          <w:rStyle w:val="Emphasis"/>
          <w:lang w:val="fr-BE"/>
        </w:rPr>
        <w:t>Status</w:t>
      </w:r>
      <w:proofErr w:type="spellEnd"/>
      <w:r w:rsidRPr="003550BB">
        <w:rPr>
          <w:rStyle w:val="Emphasis"/>
          <w:lang w:val="fr-BE"/>
        </w:rPr>
        <w:t>’</w:t>
      </w:r>
      <w:r w:rsidRPr="003550BB">
        <w:rPr>
          <w:lang w:val="fr-BE"/>
        </w:rPr>
        <w:t xml:space="preserve"> du </w:t>
      </w:r>
      <w:proofErr w:type="spellStart"/>
      <w:r w:rsidRPr="003550BB">
        <w:rPr>
          <w:i/>
          <w:lang w:val="fr-BE"/>
        </w:rPr>
        <w:t>Property</w:t>
      </w:r>
      <w:proofErr w:type="spellEnd"/>
      <w:r w:rsidRPr="003550BB">
        <w:rPr>
          <w:i/>
          <w:lang w:val="fr-BE"/>
        </w:rPr>
        <w:t xml:space="preserve"> Sets</w:t>
      </w:r>
      <w:r w:rsidRPr="003550BB">
        <w:rPr>
          <w:lang w:val="fr-BE"/>
        </w:rPr>
        <w:t xml:space="preserve"> ‘</w:t>
      </w:r>
      <w:proofErr w:type="spellStart"/>
      <w:r w:rsidRPr="003550BB">
        <w:rPr>
          <w:lang w:val="fr-BE"/>
        </w:rPr>
        <w:t>PSet</w:t>
      </w:r>
      <w:proofErr w:type="spellEnd"/>
      <w:r w:rsidRPr="003550BB">
        <w:rPr>
          <w:lang w:val="fr-BE"/>
        </w:rPr>
        <w:t>_*Common’.</w:t>
      </w:r>
    </w:p>
    <w:p w:rsidR="003C6C81" w:rsidRPr="00B94D83" w:rsidRDefault="00F47302" w:rsidP="00E0606E">
      <w:pPr>
        <w:pStyle w:val="Heading4"/>
      </w:pPr>
      <w:bookmarkStart w:id="253" w:name="_Ref510778058"/>
      <w:bookmarkStart w:id="254" w:name="_Ref510785792"/>
      <w:proofErr w:type="spellStart"/>
      <w:r w:rsidRPr="00B94D83">
        <w:t>Éléments</w:t>
      </w:r>
      <w:proofErr w:type="spellEnd"/>
      <w:r w:rsidRPr="00B94D83">
        <w:t xml:space="preserve"> </w:t>
      </w:r>
      <w:proofErr w:type="spellStart"/>
      <w:r w:rsidRPr="00B94D83">
        <w:t>indicatifs</w:t>
      </w:r>
      <w:proofErr w:type="spellEnd"/>
      <w:r w:rsidRPr="00B94D83">
        <w:t xml:space="preserve"> </w:t>
      </w:r>
      <w:r w:rsidRPr="00B94D83">
        <w:rPr>
          <w:i w:val="0"/>
          <w:iCs w:val="0"/>
        </w:rPr>
        <w:t>(‘dummy’)</w:t>
      </w:r>
      <w:bookmarkEnd w:id="253"/>
      <w:bookmarkEnd w:id="254"/>
    </w:p>
    <w:p w:rsidR="006205CA" w:rsidRPr="003550BB" w:rsidRDefault="004D14B7" w:rsidP="00536E5C">
      <w:pPr>
        <w:pStyle w:val="BodyText"/>
        <w:rPr>
          <w:rFonts w:asciiTheme="majorHAnsi" w:eastAsiaTheme="majorEastAsia" w:hAnsiTheme="majorHAnsi" w:cstheme="majorBidi"/>
          <w:iCs/>
          <w:color w:val="C45911" w:themeColor="accent2" w:themeShade="BF"/>
          <w:sz w:val="22"/>
          <w:lang w:val="fr-BE"/>
        </w:rPr>
      </w:pPr>
      <w:r w:rsidRPr="003550BB">
        <w:rPr>
          <w:lang w:val="fr-BE"/>
        </w:rPr>
        <w:t xml:space="preserve">On distingue les éléments indicatifs au moyen de </w:t>
      </w:r>
      <w:r w:rsidRPr="003550BB">
        <w:rPr>
          <w:rStyle w:val="ToFillChar"/>
          <w:lang w:val="fr-BE"/>
        </w:rPr>
        <w:t>&lt;la dénomination, la propriété…&gt;</w:t>
      </w:r>
      <w:bookmarkStart w:id="255" w:name="_Toc477956384"/>
      <w:r w:rsidRPr="003550BB">
        <w:rPr>
          <w:rStyle w:val="ToFillChar"/>
          <w:lang w:val="fr-BE"/>
        </w:rPr>
        <w:t>.</w:t>
      </w:r>
    </w:p>
    <w:p w:rsidR="00DC3089" w:rsidRPr="00B94D83" w:rsidRDefault="00DC3089" w:rsidP="00DC3089">
      <w:pPr>
        <w:pStyle w:val="Heading3"/>
      </w:pPr>
      <w:bookmarkStart w:id="256" w:name="_Ref512520326"/>
      <w:bookmarkStart w:id="257" w:name="_Toc518485528"/>
      <w:bookmarkStart w:id="258" w:name="_Ref518547552"/>
      <w:bookmarkStart w:id="259" w:name="_Ref518547556"/>
      <w:bookmarkStart w:id="260" w:name="_Toc518645989"/>
      <w:bookmarkStart w:id="261" w:name="_Toc518648426"/>
      <w:bookmarkStart w:id="262" w:name="_Toc518655813"/>
      <w:bookmarkStart w:id="263" w:name="_Toc5713536"/>
      <w:bookmarkStart w:id="264" w:name="_Ref499567824"/>
      <w:bookmarkStart w:id="265" w:name="_Toc477956385"/>
      <w:proofErr w:type="spellStart"/>
      <w:r w:rsidRPr="00B94D83">
        <w:t>Informations</w:t>
      </w:r>
      <w:proofErr w:type="spellEnd"/>
      <w:r w:rsidRPr="00B94D83">
        <w:t xml:space="preserve"> </w:t>
      </w:r>
      <w:proofErr w:type="spellStart"/>
      <w:r w:rsidRPr="00B94D83">
        <w:t>requises</w:t>
      </w:r>
      <w:bookmarkEnd w:id="256"/>
      <w:bookmarkEnd w:id="257"/>
      <w:bookmarkEnd w:id="258"/>
      <w:bookmarkEnd w:id="259"/>
      <w:bookmarkEnd w:id="260"/>
      <w:bookmarkEnd w:id="261"/>
      <w:bookmarkEnd w:id="262"/>
      <w:bookmarkEnd w:id="263"/>
      <w:proofErr w:type="spellEnd"/>
    </w:p>
    <w:p w:rsidR="006205CA" w:rsidRPr="00B94D83" w:rsidRDefault="006205CA" w:rsidP="006205CA">
      <w:pPr>
        <w:pStyle w:val="Heading4"/>
      </w:pPr>
      <w:bookmarkStart w:id="266" w:name="_Ref510786559"/>
      <w:r w:rsidRPr="00B94D83">
        <w:t>Identification des éléments</w:t>
      </w:r>
      <w:bookmarkEnd w:id="264"/>
      <w:bookmarkEnd w:id="266"/>
    </w:p>
    <w:p w:rsidR="004D34AA" w:rsidRPr="003550BB" w:rsidRDefault="0075748A" w:rsidP="00872D7F">
      <w:pPr>
        <w:pStyle w:val="BodyText"/>
        <w:rPr>
          <w:lang w:val="fr-BE"/>
        </w:rPr>
      </w:pPr>
      <w:r w:rsidRPr="003550BB">
        <w:rPr>
          <w:lang w:val="fr-BE"/>
        </w:rPr>
        <w:t>Chaque fois qu’</w:t>
      </w:r>
      <w:r w:rsidR="004D34AA" w:rsidRPr="003550BB">
        <w:rPr>
          <w:lang w:val="fr-BE"/>
        </w:rPr>
        <w:t xml:space="preserve">une classification, une codification, un type, un nom ou une numérotation est utilisé (plan, tableau, modèle BIM, extrait BIM), </w:t>
      </w:r>
      <w:r w:rsidRPr="003550BB">
        <w:rPr>
          <w:lang w:val="fr-BE"/>
        </w:rPr>
        <w:t>il est systématiquement déduit</w:t>
      </w:r>
      <w:r w:rsidR="004D34AA" w:rsidRPr="003550BB">
        <w:rPr>
          <w:lang w:val="fr-BE"/>
        </w:rPr>
        <w:t xml:space="preserve"> des informations du modèle BIM. Les adaptations manuelles ne sont pas autorisées.</w:t>
      </w:r>
    </w:p>
    <w:p w:rsidR="006205CA" w:rsidRPr="003550BB" w:rsidRDefault="006205CA" w:rsidP="0018152A">
      <w:pPr>
        <w:pStyle w:val="Heading5"/>
        <w:rPr>
          <w:lang w:val="fr-BE"/>
        </w:rPr>
      </w:pPr>
      <w:bookmarkStart w:id="267" w:name="_Ref510779635"/>
      <w:r w:rsidRPr="003550BB">
        <w:rPr>
          <w:lang w:val="fr-BE"/>
        </w:rPr>
        <w:t>Classification et codification :</w:t>
      </w:r>
      <w:bookmarkEnd w:id="267"/>
    </w:p>
    <w:p w:rsidR="007908CA" w:rsidRPr="00B94D83" w:rsidRDefault="006205CA" w:rsidP="00475D77">
      <w:pPr>
        <w:pStyle w:val="BodyText"/>
      </w:pPr>
      <w:r w:rsidRPr="003550BB">
        <w:rPr>
          <w:lang w:val="fr-BE"/>
        </w:rPr>
        <w:t xml:space="preserve">Les systèmes de classification/codification utilisés sont énumérés dans le protocole BIM. </w:t>
      </w:r>
      <w:proofErr w:type="spellStart"/>
      <w:r w:rsidRPr="00B94D83">
        <w:t>Ceux</w:t>
      </w:r>
      <w:proofErr w:type="spellEnd"/>
      <w:r w:rsidRPr="00B94D83">
        <w:t xml:space="preserve">-ci se </w:t>
      </w:r>
      <w:proofErr w:type="spellStart"/>
      <w:r w:rsidRPr="00B94D83">
        <w:t>retrouvent</w:t>
      </w:r>
      <w:proofErr w:type="spellEnd"/>
      <w:r w:rsidRPr="00B94D83">
        <w:t xml:space="preserve"> dans les </w:t>
      </w:r>
      <w:r w:rsidRPr="00B94D83">
        <w:rPr>
          <w:rStyle w:val="ToFillChar"/>
        </w:rPr>
        <w:t>&lt;classifications/propriétés/...&gt;.</w:t>
      </w:r>
    </w:p>
    <w:tbl>
      <w:tblPr>
        <w:tblStyle w:val="BIM"/>
        <w:tblW w:w="5000" w:type="pct"/>
        <w:tblLook w:val="04A0" w:firstRow="1" w:lastRow="0" w:firstColumn="1" w:lastColumn="0" w:noHBand="0" w:noVBand="1"/>
      </w:tblPr>
      <w:tblGrid>
        <w:gridCol w:w="1443"/>
        <w:gridCol w:w="3894"/>
        <w:gridCol w:w="3899"/>
      </w:tblGrid>
      <w:tr w:rsidR="00517DAA" w:rsidRPr="00B94D83" w:rsidTr="00E13E02">
        <w:trPr>
          <w:cnfStyle w:val="100000000000" w:firstRow="1" w:lastRow="0" w:firstColumn="0" w:lastColumn="0" w:oddVBand="0" w:evenVBand="0" w:oddHBand="0" w:evenHBand="0" w:firstRowFirstColumn="0" w:firstRowLastColumn="0" w:lastRowFirstColumn="0" w:lastRowLastColumn="0"/>
        </w:trPr>
        <w:tc>
          <w:tcPr>
            <w:tcW w:w="0" w:type="pct"/>
          </w:tcPr>
          <w:p w:rsidR="00632545" w:rsidRPr="00B94D83" w:rsidRDefault="00632545" w:rsidP="007C6212">
            <w:pPr>
              <w:rPr>
                <w:i/>
                <w:sz w:val="16"/>
                <w:szCs w:val="16"/>
              </w:rPr>
            </w:pPr>
            <w:r w:rsidRPr="00B94D83">
              <w:rPr>
                <w:sz w:val="16"/>
                <w:szCs w:val="16"/>
              </w:rPr>
              <w:t>Classification/code</w:t>
            </w:r>
          </w:p>
        </w:tc>
        <w:tc>
          <w:tcPr>
            <w:tcW w:w="1871" w:type="pct"/>
          </w:tcPr>
          <w:p w:rsidR="00632545" w:rsidRPr="00B94D83" w:rsidRDefault="00D97435" w:rsidP="007C6212">
            <w:pPr>
              <w:rPr>
                <w:i/>
                <w:sz w:val="16"/>
                <w:szCs w:val="16"/>
              </w:rPr>
            </w:pPr>
            <w:r w:rsidRPr="00B94D83">
              <w:rPr>
                <w:i/>
                <w:iCs/>
                <w:sz w:val="16"/>
                <w:szCs w:val="16"/>
              </w:rPr>
              <w:t>Type de métadonnées</w:t>
            </w:r>
          </w:p>
        </w:tc>
        <w:tc>
          <w:tcPr>
            <w:tcW w:w="1872" w:type="pct"/>
          </w:tcPr>
          <w:p w:rsidR="00632545" w:rsidRPr="00B94D83" w:rsidRDefault="00272C74" w:rsidP="007C6212">
            <w:pPr>
              <w:rPr>
                <w:sz w:val="16"/>
                <w:szCs w:val="16"/>
              </w:rPr>
            </w:pPr>
            <w:r w:rsidRPr="00B94D83">
              <w:rPr>
                <w:iCs/>
                <w:sz w:val="16"/>
                <w:szCs w:val="16"/>
              </w:rPr>
              <w:t>Échange</w:t>
            </w:r>
          </w:p>
        </w:tc>
      </w:tr>
      <w:tr w:rsidR="00BD581C" w:rsidRPr="00B94D83" w:rsidTr="00E13E02">
        <w:tc>
          <w:tcPr>
            <w:tcW w:w="0" w:type="pct"/>
          </w:tcPr>
          <w:p w:rsidR="00632545" w:rsidRPr="00B94D83" w:rsidRDefault="00632545" w:rsidP="007C6212">
            <w:pPr>
              <w:pStyle w:val="ToFill"/>
              <w:rPr>
                <w:sz w:val="16"/>
                <w:szCs w:val="16"/>
              </w:rPr>
            </w:pPr>
            <w:r w:rsidRPr="00B94D83">
              <w:rPr>
                <w:sz w:val="16"/>
                <w:szCs w:val="16"/>
              </w:rPr>
              <w:t>&lt;BB/</w:t>
            </w:r>
            <w:proofErr w:type="spellStart"/>
            <w:r w:rsidRPr="00B94D83">
              <w:rPr>
                <w:sz w:val="16"/>
                <w:szCs w:val="16"/>
              </w:rPr>
              <w:t>SfB</w:t>
            </w:r>
            <w:proofErr w:type="spellEnd"/>
            <w:r w:rsidRPr="00B94D83">
              <w:rPr>
                <w:sz w:val="16"/>
                <w:szCs w:val="16"/>
              </w:rPr>
              <w:t>&gt;</w:t>
            </w:r>
          </w:p>
        </w:tc>
        <w:tc>
          <w:tcPr>
            <w:tcW w:w="1871" w:type="pct"/>
          </w:tcPr>
          <w:p w:rsidR="00632545" w:rsidRPr="00B94D83" w:rsidRDefault="00272C74" w:rsidP="007C6212">
            <w:pPr>
              <w:pStyle w:val="ToFill"/>
              <w:rPr>
                <w:sz w:val="16"/>
                <w:szCs w:val="16"/>
              </w:rPr>
            </w:pPr>
            <w:r w:rsidRPr="00B94D83">
              <w:rPr>
                <w:sz w:val="16"/>
                <w:szCs w:val="16"/>
              </w:rPr>
              <w:t>&lt;Classification/Tag/Note/Code…&gt;</w:t>
            </w:r>
          </w:p>
        </w:tc>
        <w:tc>
          <w:tcPr>
            <w:tcW w:w="1872" w:type="pct"/>
          </w:tcPr>
          <w:p w:rsidR="00632545" w:rsidRPr="00B94D83" w:rsidRDefault="00883C48" w:rsidP="007C6212">
            <w:pPr>
              <w:pStyle w:val="ToFill"/>
              <w:rPr>
                <w:sz w:val="16"/>
                <w:szCs w:val="16"/>
              </w:rPr>
            </w:pPr>
            <w:r w:rsidRPr="00B94D83">
              <w:rPr>
                <w:i/>
                <w:sz w:val="16"/>
                <w:szCs w:val="16"/>
              </w:rPr>
              <w:t>&lt;</w:t>
            </w:r>
            <w:proofErr w:type="spellStart"/>
            <w:r w:rsidRPr="00B94D83">
              <w:rPr>
                <w:i/>
                <w:sz w:val="16"/>
                <w:szCs w:val="16"/>
              </w:rPr>
              <w:t>IfcClassificationReference</w:t>
            </w:r>
            <w:proofErr w:type="spellEnd"/>
            <w:r w:rsidRPr="00B94D83">
              <w:rPr>
                <w:sz w:val="16"/>
                <w:szCs w:val="16"/>
              </w:rPr>
              <w:t xml:space="preserve"> X </w:t>
            </w:r>
            <w:proofErr w:type="spellStart"/>
            <w:r w:rsidRPr="00B94D83">
              <w:rPr>
                <w:i/>
                <w:sz w:val="16"/>
                <w:szCs w:val="16"/>
              </w:rPr>
              <w:t>IfcClassification</w:t>
            </w:r>
            <w:proofErr w:type="spellEnd"/>
            <w:r w:rsidRPr="00B94D83">
              <w:rPr>
                <w:sz w:val="16"/>
                <w:szCs w:val="16"/>
              </w:rPr>
              <w:t xml:space="preserve"> Y&gt;</w:t>
            </w:r>
          </w:p>
        </w:tc>
      </w:tr>
      <w:tr w:rsidR="00FD3A9A" w:rsidRPr="00B94D83" w:rsidTr="00E13E02">
        <w:tc>
          <w:tcPr>
            <w:tcW w:w="0" w:type="pct"/>
          </w:tcPr>
          <w:p w:rsidR="00632545" w:rsidRPr="003550BB" w:rsidRDefault="00632545" w:rsidP="007C6212">
            <w:pPr>
              <w:pStyle w:val="ToFill"/>
              <w:rPr>
                <w:sz w:val="16"/>
                <w:szCs w:val="16"/>
                <w:lang w:val="fr-BE"/>
              </w:rPr>
            </w:pPr>
            <w:r w:rsidRPr="003550BB">
              <w:rPr>
                <w:sz w:val="16"/>
                <w:szCs w:val="16"/>
                <w:lang w:val="fr-BE"/>
              </w:rPr>
              <w:t>&lt;</w:t>
            </w:r>
            <w:proofErr w:type="gramStart"/>
            <w:r w:rsidR="00A14742" w:rsidRPr="003550BB">
              <w:rPr>
                <w:sz w:val="16"/>
                <w:szCs w:val="16"/>
                <w:lang w:val="fr-BE"/>
              </w:rPr>
              <w:t>article</w:t>
            </w:r>
            <w:proofErr w:type="gramEnd"/>
            <w:r w:rsidR="00A14742" w:rsidRPr="003550BB">
              <w:rPr>
                <w:sz w:val="16"/>
                <w:szCs w:val="16"/>
                <w:lang w:val="fr-BE"/>
              </w:rPr>
              <w:t xml:space="preserve"> de </w:t>
            </w:r>
            <w:r w:rsidRPr="003550BB">
              <w:rPr>
                <w:sz w:val="16"/>
                <w:szCs w:val="16"/>
                <w:lang w:val="fr-BE"/>
              </w:rPr>
              <w:t>cahier des charges&gt;</w:t>
            </w:r>
          </w:p>
        </w:tc>
        <w:tc>
          <w:tcPr>
            <w:tcW w:w="1871" w:type="pct"/>
          </w:tcPr>
          <w:p w:rsidR="00632545" w:rsidRPr="00B94D83" w:rsidRDefault="0078135A" w:rsidP="007C6212">
            <w:pPr>
              <w:pStyle w:val="ToFill"/>
              <w:rPr>
                <w:sz w:val="16"/>
                <w:szCs w:val="16"/>
              </w:rPr>
            </w:pPr>
            <w:r w:rsidRPr="00B94D83">
              <w:rPr>
                <w:sz w:val="16"/>
                <w:szCs w:val="16"/>
              </w:rPr>
              <w:t>&lt;</w:t>
            </w:r>
            <w:proofErr w:type="spellStart"/>
            <w:r w:rsidRPr="00B94D83">
              <w:rPr>
                <w:sz w:val="16"/>
                <w:szCs w:val="16"/>
              </w:rPr>
              <w:t>Classification</w:t>
            </w:r>
            <w:proofErr w:type="spellEnd"/>
            <w:r w:rsidRPr="00B94D83">
              <w:rPr>
                <w:sz w:val="16"/>
                <w:szCs w:val="16"/>
              </w:rPr>
              <w:t>/Tag/</w:t>
            </w:r>
            <w:proofErr w:type="spellStart"/>
            <w:r w:rsidRPr="00B94D83">
              <w:rPr>
                <w:sz w:val="16"/>
                <w:szCs w:val="16"/>
              </w:rPr>
              <w:t>Note</w:t>
            </w:r>
            <w:proofErr w:type="spellEnd"/>
            <w:r w:rsidRPr="00B94D83">
              <w:rPr>
                <w:sz w:val="16"/>
                <w:szCs w:val="16"/>
              </w:rPr>
              <w:t>/Code…&gt;</w:t>
            </w:r>
          </w:p>
        </w:tc>
        <w:tc>
          <w:tcPr>
            <w:tcW w:w="1872" w:type="pct"/>
          </w:tcPr>
          <w:p w:rsidR="00632545" w:rsidRPr="00B94D83" w:rsidRDefault="00883C48" w:rsidP="007C6212">
            <w:pPr>
              <w:pStyle w:val="ToFill"/>
              <w:rPr>
                <w:sz w:val="16"/>
                <w:szCs w:val="16"/>
              </w:rPr>
            </w:pPr>
            <w:r w:rsidRPr="00B94D83">
              <w:rPr>
                <w:i/>
                <w:sz w:val="16"/>
                <w:szCs w:val="16"/>
              </w:rPr>
              <w:t>&lt;</w:t>
            </w:r>
            <w:proofErr w:type="spellStart"/>
            <w:r w:rsidRPr="00B94D83">
              <w:rPr>
                <w:i/>
                <w:sz w:val="16"/>
                <w:szCs w:val="16"/>
              </w:rPr>
              <w:t>PropertSet</w:t>
            </w:r>
            <w:proofErr w:type="spellEnd"/>
            <w:r w:rsidRPr="00B94D83">
              <w:rPr>
                <w:sz w:val="16"/>
                <w:szCs w:val="16"/>
              </w:rPr>
              <w:t xml:space="preserve"> X, </w:t>
            </w:r>
            <w:r w:rsidRPr="00B94D83">
              <w:rPr>
                <w:i/>
                <w:sz w:val="16"/>
                <w:szCs w:val="16"/>
              </w:rPr>
              <w:t>Property</w:t>
            </w:r>
            <w:r w:rsidRPr="00B94D83">
              <w:rPr>
                <w:sz w:val="16"/>
                <w:szCs w:val="16"/>
              </w:rPr>
              <w:t xml:space="preserve"> Y&gt;</w:t>
            </w:r>
          </w:p>
        </w:tc>
      </w:tr>
      <w:tr w:rsidR="00BD581C" w:rsidRPr="00B94D83" w:rsidTr="00E13E02">
        <w:tc>
          <w:tcPr>
            <w:tcW w:w="0" w:type="pct"/>
          </w:tcPr>
          <w:p w:rsidR="00632545" w:rsidRPr="00B94D83" w:rsidRDefault="00632545" w:rsidP="007C6212">
            <w:pPr>
              <w:pStyle w:val="ToFill"/>
              <w:rPr>
                <w:sz w:val="16"/>
                <w:szCs w:val="16"/>
              </w:rPr>
            </w:pPr>
            <w:r w:rsidRPr="00B94D83">
              <w:rPr>
                <w:sz w:val="16"/>
                <w:szCs w:val="16"/>
              </w:rPr>
              <w:t>&lt;code de coût&gt;</w:t>
            </w:r>
          </w:p>
        </w:tc>
        <w:tc>
          <w:tcPr>
            <w:tcW w:w="1871" w:type="pct"/>
          </w:tcPr>
          <w:p w:rsidR="00632545" w:rsidRPr="00B94D83" w:rsidRDefault="00632545" w:rsidP="007C6212">
            <w:pPr>
              <w:pStyle w:val="ToFill"/>
              <w:rPr>
                <w:sz w:val="16"/>
                <w:szCs w:val="16"/>
              </w:rPr>
            </w:pPr>
          </w:p>
        </w:tc>
        <w:tc>
          <w:tcPr>
            <w:tcW w:w="1872" w:type="pct"/>
          </w:tcPr>
          <w:p w:rsidR="00632545" w:rsidRPr="00B94D83" w:rsidRDefault="00632545" w:rsidP="007C6212">
            <w:pPr>
              <w:pStyle w:val="ToFill"/>
              <w:rPr>
                <w:sz w:val="16"/>
                <w:szCs w:val="16"/>
              </w:rPr>
            </w:pPr>
          </w:p>
        </w:tc>
      </w:tr>
      <w:tr w:rsidR="00FD3A9A" w:rsidRPr="00B94D83" w:rsidTr="00E13E02">
        <w:tc>
          <w:tcPr>
            <w:tcW w:w="0" w:type="pct"/>
          </w:tcPr>
          <w:p w:rsidR="00632545" w:rsidRPr="00B94D83" w:rsidRDefault="00632545" w:rsidP="007C6212">
            <w:pPr>
              <w:pStyle w:val="ToFill"/>
              <w:rPr>
                <w:sz w:val="16"/>
                <w:szCs w:val="16"/>
              </w:rPr>
            </w:pPr>
            <w:r w:rsidRPr="00B94D83">
              <w:rPr>
                <w:sz w:val="16"/>
                <w:szCs w:val="16"/>
              </w:rPr>
              <w:lastRenderedPageBreak/>
              <w:t>&lt;WBS&gt;</w:t>
            </w:r>
          </w:p>
        </w:tc>
        <w:tc>
          <w:tcPr>
            <w:tcW w:w="1871" w:type="pct"/>
          </w:tcPr>
          <w:p w:rsidR="00632545" w:rsidRPr="00B94D83" w:rsidRDefault="00632545" w:rsidP="007C6212">
            <w:pPr>
              <w:pStyle w:val="ToFill"/>
              <w:rPr>
                <w:sz w:val="16"/>
                <w:szCs w:val="16"/>
              </w:rPr>
            </w:pPr>
          </w:p>
        </w:tc>
        <w:tc>
          <w:tcPr>
            <w:tcW w:w="1872" w:type="pct"/>
          </w:tcPr>
          <w:p w:rsidR="00632545" w:rsidRPr="00B94D83" w:rsidRDefault="00632545" w:rsidP="007C6212">
            <w:pPr>
              <w:pStyle w:val="ToFill"/>
              <w:rPr>
                <w:sz w:val="16"/>
                <w:szCs w:val="16"/>
              </w:rPr>
            </w:pPr>
          </w:p>
        </w:tc>
      </w:tr>
      <w:tr w:rsidR="00BD581C" w:rsidRPr="00B94D83" w:rsidTr="00E13E02">
        <w:tc>
          <w:tcPr>
            <w:tcW w:w="0" w:type="pct"/>
          </w:tcPr>
          <w:p w:rsidR="00632545" w:rsidRPr="00B94D83" w:rsidRDefault="00632545" w:rsidP="007C6212">
            <w:pPr>
              <w:pStyle w:val="ToFill"/>
              <w:rPr>
                <w:sz w:val="16"/>
                <w:szCs w:val="16"/>
              </w:rPr>
            </w:pPr>
            <w:r w:rsidRPr="00B94D83">
              <w:rPr>
                <w:sz w:val="16"/>
                <w:szCs w:val="16"/>
              </w:rPr>
              <w:t>&lt;…&gt;</w:t>
            </w:r>
          </w:p>
        </w:tc>
        <w:tc>
          <w:tcPr>
            <w:tcW w:w="1871" w:type="pct"/>
          </w:tcPr>
          <w:p w:rsidR="00632545" w:rsidRPr="00B94D83" w:rsidRDefault="00632545" w:rsidP="007C6212">
            <w:pPr>
              <w:pStyle w:val="ToFill"/>
              <w:rPr>
                <w:sz w:val="16"/>
                <w:szCs w:val="16"/>
              </w:rPr>
            </w:pPr>
          </w:p>
        </w:tc>
        <w:tc>
          <w:tcPr>
            <w:tcW w:w="1872" w:type="pct"/>
          </w:tcPr>
          <w:p w:rsidR="00632545" w:rsidRPr="00B94D83" w:rsidRDefault="00632545" w:rsidP="007C6212">
            <w:pPr>
              <w:pStyle w:val="ToFill"/>
              <w:rPr>
                <w:sz w:val="16"/>
                <w:szCs w:val="16"/>
              </w:rPr>
            </w:pPr>
          </w:p>
        </w:tc>
      </w:tr>
    </w:tbl>
    <w:p w:rsidR="000E0F73" w:rsidRPr="003550BB" w:rsidRDefault="000E0F73" w:rsidP="000E0F73">
      <w:pPr>
        <w:pStyle w:val="Caption"/>
        <w:rPr>
          <w:lang w:val="fr-BE"/>
        </w:rPr>
      </w:pPr>
      <w:r w:rsidRPr="003550BB">
        <w:rPr>
          <w:lang w:val="fr-BE"/>
        </w:rPr>
        <w:t>Tableau</w:t>
      </w:r>
      <w:r w:rsidR="005D3B10" w:rsidRPr="003550BB">
        <w:rPr>
          <w:lang w:val="fr-BE"/>
        </w:rPr>
        <w:t xml:space="preserve"> </w:t>
      </w:r>
      <w:r w:rsidR="00CE6D66">
        <w:rPr>
          <w:noProof/>
        </w:rPr>
        <w:fldChar w:fldCharType="begin"/>
      </w:r>
      <w:r w:rsidR="00CE6D66" w:rsidRPr="003550BB">
        <w:rPr>
          <w:noProof/>
          <w:lang w:val="fr-BE"/>
        </w:rPr>
        <w:instrText xml:space="preserve"> SEQ Tabel \* ARABIC </w:instrText>
      </w:r>
      <w:r w:rsidR="00CE6D66">
        <w:rPr>
          <w:noProof/>
        </w:rPr>
        <w:fldChar w:fldCharType="separate"/>
      </w:r>
      <w:r w:rsidR="00D94A07" w:rsidRPr="003550BB">
        <w:rPr>
          <w:noProof/>
          <w:lang w:val="fr-BE"/>
        </w:rPr>
        <w:t>5</w:t>
      </w:r>
      <w:r w:rsidR="00CE6D66">
        <w:rPr>
          <w:noProof/>
        </w:rPr>
        <w:fldChar w:fldCharType="end"/>
      </w:r>
      <w:r w:rsidRPr="003550BB">
        <w:rPr>
          <w:lang w:val="fr-BE"/>
        </w:rPr>
        <w:t xml:space="preserve"> : Aperçu des classifications et des codifications</w:t>
      </w:r>
    </w:p>
    <w:p w:rsidR="006205CA" w:rsidRPr="003550BB" w:rsidRDefault="00C071D5" w:rsidP="00D90FC3">
      <w:pPr>
        <w:pStyle w:val="BodyText"/>
        <w:numPr>
          <w:ilvl w:val="0"/>
          <w:numId w:val="56"/>
        </w:numPr>
        <w:ind w:left="0" w:hanging="567"/>
        <w:rPr>
          <w:i/>
          <w:color w:val="C45911" w:themeColor="accent2" w:themeShade="BF"/>
          <w:sz w:val="22"/>
          <w:lang w:val="fr-BE"/>
        </w:rPr>
      </w:pPr>
      <w:r w:rsidRPr="003550BB">
        <w:rPr>
          <w:lang w:val="fr-BE"/>
        </w:rPr>
        <w:t>En cas d'échange au format IFC, la classe ‘</w:t>
      </w:r>
      <w:proofErr w:type="spellStart"/>
      <w:r w:rsidRPr="003550BB">
        <w:rPr>
          <w:lang w:val="fr-BE"/>
        </w:rPr>
        <w:t>IfcClassification</w:t>
      </w:r>
      <w:proofErr w:type="spellEnd"/>
      <w:r w:rsidRPr="003550BB">
        <w:rPr>
          <w:lang w:val="fr-BE"/>
        </w:rPr>
        <w:t>’ décrit le système de classification utilisé et la classe ‘</w:t>
      </w:r>
      <w:proofErr w:type="spellStart"/>
      <w:r w:rsidRPr="003550BB">
        <w:rPr>
          <w:lang w:val="fr-BE"/>
        </w:rPr>
        <w:t>IfcClassificationReference</w:t>
      </w:r>
      <w:proofErr w:type="spellEnd"/>
      <w:r w:rsidRPr="003550BB">
        <w:rPr>
          <w:lang w:val="fr-BE"/>
        </w:rPr>
        <w:t xml:space="preserve">’ le code utilisé. </w:t>
      </w:r>
    </w:p>
    <w:p w:rsidR="00937BE4" w:rsidRPr="003550BB" w:rsidRDefault="00937BE4" w:rsidP="00937BE4">
      <w:pPr>
        <w:pStyle w:val="Heading5"/>
        <w:rPr>
          <w:lang w:val="fr-BE"/>
        </w:rPr>
      </w:pPr>
      <w:r w:rsidRPr="003550BB">
        <w:rPr>
          <w:lang w:val="fr-BE"/>
        </w:rPr>
        <w:t>Type :</w:t>
      </w:r>
    </w:p>
    <w:p w:rsidR="007A4EFB" w:rsidRPr="003550BB" w:rsidRDefault="00182A4F" w:rsidP="00182A4F">
      <w:pPr>
        <w:pStyle w:val="BodyText"/>
        <w:rPr>
          <w:lang w:val="fr-BE"/>
        </w:rPr>
      </w:pPr>
      <w:r w:rsidRPr="003550BB">
        <w:rPr>
          <w:lang w:val="fr-BE"/>
        </w:rPr>
        <w:t xml:space="preserve">Lorsque c’est possible, les informations communes à plusieurs éléments sont rassemblées sous un type d'élément. Le type des éléments doit être correctement défini. </w:t>
      </w:r>
    </w:p>
    <w:p w:rsidR="006205CA" w:rsidRPr="003550BB" w:rsidRDefault="006205CA" w:rsidP="0018152A">
      <w:pPr>
        <w:pStyle w:val="Heading5"/>
        <w:rPr>
          <w:lang w:val="fr-BE"/>
        </w:rPr>
      </w:pPr>
      <w:r w:rsidRPr="003550BB">
        <w:rPr>
          <w:lang w:val="fr-BE"/>
        </w:rPr>
        <w:t>Dénomination et numérotation :</w:t>
      </w:r>
    </w:p>
    <w:p w:rsidR="00216A60" w:rsidRPr="003550BB" w:rsidRDefault="006205CA" w:rsidP="00A71B6F">
      <w:pPr>
        <w:pStyle w:val="BodyText"/>
        <w:rPr>
          <w:lang w:val="fr-BE"/>
        </w:rPr>
      </w:pPr>
      <w:r w:rsidRPr="003550BB">
        <w:rPr>
          <w:lang w:val="fr-BE"/>
        </w:rPr>
        <w:t xml:space="preserve">La dénomination et la numérotation des éléments </w:t>
      </w:r>
      <w:r w:rsidR="00C8574F" w:rsidRPr="003550BB">
        <w:rPr>
          <w:lang w:val="fr-BE"/>
        </w:rPr>
        <w:t>son</w:t>
      </w:r>
      <w:r w:rsidRPr="003550BB">
        <w:rPr>
          <w:lang w:val="fr-BE"/>
        </w:rPr>
        <w:t>t soumise</w:t>
      </w:r>
      <w:r w:rsidR="00C8574F" w:rsidRPr="003550BB">
        <w:rPr>
          <w:lang w:val="fr-BE"/>
        </w:rPr>
        <w:t>s</w:t>
      </w:r>
      <w:r w:rsidRPr="003550BB">
        <w:rPr>
          <w:lang w:val="fr-BE"/>
        </w:rPr>
        <w:t xml:space="preserve"> à l’application des dispositions suivantes : </w:t>
      </w:r>
    </w:p>
    <w:p w:rsidR="00216A60" w:rsidRPr="00B94D83" w:rsidRDefault="0075748A" w:rsidP="00D90FC3">
      <w:pPr>
        <w:pStyle w:val="ListParagraph"/>
        <w:numPr>
          <w:ilvl w:val="0"/>
          <w:numId w:val="22"/>
        </w:numPr>
      </w:pPr>
      <w:proofErr w:type="spellStart"/>
      <w:proofErr w:type="gramStart"/>
      <w:r>
        <w:t>p</w:t>
      </w:r>
      <w:r w:rsidR="00216A60" w:rsidRPr="00B94D83">
        <w:t>ortes</w:t>
      </w:r>
      <w:proofErr w:type="spellEnd"/>
      <w:r w:rsidR="00216A60" w:rsidRPr="00B94D83">
        <w:t> :</w:t>
      </w:r>
      <w:proofErr w:type="gramEnd"/>
      <w:r w:rsidR="00216A60" w:rsidRPr="00B94D83">
        <w:t xml:space="preserve"> </w:t>
      </w:r>
      <w:r w:rsidR="00216A60" w:rsidRPr="00B94D83">
        <w:rPr>
          <w:rStyle w:val="ToFillChar"/>
        </w:rPr>
        <w:t>&lt;…&gt;</w:t>
      </w:r>
    </w:p>
    <w:p w:rsidR="00216A60" w:rsidRPr="00B94D83" w:rsidRDefault="0075748A" w:rsidP="00D90FC3">
      <w:pPr>
        <w:pStyle w:val="ListParagraph"/>
        <w:numPr>
          <w:ilvl w:val="0"/>
          <w:numId w:val="22"/>
        </w:numPr>
        <w:rPr>
          <w:rStyle w:val="ToFillChar"/>
          <w:color w:val="auto"/>
          <w:sz w:val="24"/>
        </w:rPr>
      </w:pPr>
      <w:r>
        <w:t>l</w:t>
      </w:r>
      <w:r w:rsidR="003435B4" w:rsidRPr="00B94D83">
        <w:t xml:space="preserve">ocaux : </w:t>
      </w:r>
      <w:r w:rsidR="003435B4" w:rsidRPr="00B94D83">
        <w:rPr>
          <w:rStyle w:val="ToFillChar"/>
        </w:rPr>
        <w:t>&lt;…&gt;</w:t>
      </w:r>
    </w:p>
    <w:p w:rsidR="00216A60" w:rsidRPr="00B94D83" w:rsidRDefault="0075748A" w:rsidP="00D90FC3">
      <w:pPr>
        <w:pStyle w:val="ListParagraph"/>
        <w:numPr>
          <w:ilvl w:val="0"/>
          <w:numId w:val="22"/>
        </w:numPr>
      </w:pPr>
      <w:r>
        <w:t>c</w:t>
      </w:r>
      <w:r w:rsidR="00216A60" w:rsidRPr="00B94D83">
        <w:t xml:space="preserve">olonnes : </w:t>
      </w:r>
      <w:r w:rsidR="00216A60" w:rsidRPr="00B94D83">
        <w:rPr>
          <w:rStyle w:val="ToFillChar"/>
        </w:rPr>
        <w:t>&lt;…&gt;</w:t>
      </w:r>
    </w:p>
    <w:p w:rsidR="00216A60" w:rsidRPr="00B94D83" w:rsidRDefault="00216A60" w:rsidP="00D90FC3">
      <w:pPr>
        <w:pStyle w:val="ToFill"/>
        <w:numPr>
          <w:ilvl w:val="0"/>
          <w:numId w:val="22"/>
        </w:numPr>
      </w:pPr>
      <w:r w:rsidRPr="00B94D83">
        <w:t>&lt;…&gt;</w:t>
      </w:r>
    </w:p>
    <w:p w:rsidR="006205CA" w:rsidRPr="00F52545" w:rsidRDefault="006205CA" w:rsidP="00F52545">
      <w:r w:rsidRPr="00B94D83">
        <w:rPr>
          <w:rStyle w:val="ToFillChar"/>
        </w:rPr>
        <w:t xml:space="preserve"> </w:t>
      </w:r>
    </w:p>
    <w:p w:rsidR="002C0090" w:rsidRPr="00B94D83" w:rsidRDefault="00A71B6F" w:rsidP="00D90FC3">
      <w:pPr>
        <w:pStyle w:val="BodyText"/>
        <w:numPr>
          <w:ilvl w:val="0"/>
          <w:numId w:val="56"/>
        </w:numPr>
        <w:ind w:left="0" w:hanging="567"/>
      </w:pPr>
      <w:r w:rsidRPr="003550BB">
        <w:rPr>
          <w:lang w:val="fr-BE"/>
        </w:rPr>
        <w:t xml:space="preserve">Lors de l'échange au format IFC, les attributs suivants sont utilisés : </w:t>
      </w:r>
      <w:r w:rsidRPr="003550BB">
        <w:rPr>
          <w:rStyle w:val="ToFillChar"/>
          <w:lang w:val="fr-BE"/>
        </w:rPr>
        <w:t>&lt;‘</w:t>
      </w:r>
      <w:proofErr w:type="spellStart"/>
      <w:r w:rsidRPr="003550BB">
        <w:rPr>
          <w:rStyle w:val="ToFillChar"/>
          <w:lang w:val="fr-BE"/>
        </w:rPr>
        <w:t>IfcRoot.Name</w:t>
      </w:r>
      <w:proofErr w:type="spellEnd"/>
      <w:r w:rsidRPr="003550BB">
        <w:rPr>
          <w:rStyle w:val="ToFillChar"/>
          <w:lang w:val="fr-BE"/>
        </w:rPr>
        <w:t>’</w:t>
      </w:r>
      <w:r w:rsidRPr="003550BB">
        <w:rPr>
          <w:lang w:val="fr-BE"/>
        </w:rPr>
        <w:t xml:space="preserve">, </w:t>
      </w:r>
      <w:proofErr w:type="spellStart"/>
      <w:r w:rsidRPr="003550BB">
        <w:rPr>
          <w:rStyle w:val="ToFillChar"/>
          <w:lang w:val="fr-BE"/>
        </w:rPr>
        <w:t>IfcRoot.Description</w:t>
      </w:r>
      <w:proofErr w:type="spellEnd"/>
      <w:r w:rsidRPr="003550BB">
        <w:rPr>
          <w:rStyle w:val="ToFillChar"/>
          <w:lang w:val="fr-BE"/>
        </w:rPr>
        <w:t>’,</w:t>
      </w:r>
      <w:r w:rsidRPr="003550BB">
        <w:rPr>
          <w:lang w:val="fr-BE"/>
        </w:rPr>
        <w:t xml:space="preserve"> </w:t>
      </w:r>
      <w:proofErr w:type="spellStart"/>
      <w:r w:rsidRPr="003550BB">
        <w:rPr>
          <w:rStyle w:val="ToFillChar"/>
          <w:lang w:val="fr-BE"/>
        </w:rPr>
        <w:t>IfcElement.tag</w:t>
      </w:r>
      <w:proofErr w:type="spellEnd"/>
      <w:r w:rsidRPr="003550BB">
        <w:rPr>
          <w:rStyle w:val="ToFillChar"/>
          <w:lang w:val="fr-BE"/>
        </w:rPr>
        <w:t xml:space="preserve">, </w:t>
      </w:r>
      <w:proofErr w:type="spellStart"/>
      <w:r w:rsidRPr="003550BB">
        <w:rPr>
          <w:rStyle w:val="ToFillChar"/>
          <w:lang w:val="fr-BE"/>
        </w:rPr>
        <w:t>IfcSpatialElement.LongName</w:t>
      </w:r>
      <w:proofErr w:type="spellEnd"/>
      <w:r w:rsidRPr="003550BB">
        <w:rPr>
          <w:rStyle w:val="ToFillChar"/>
          <w:lang w:val="fr-BE"/>
        </w:rPr>
        <w:t>…</w:t>
      </w:r>
      <w:r w:rsidRPr="003550BB">
        <w:rPr>
          <w:lang w:val="fr-BE"/>
        </w:rPr>
        <w:t xml:space="preserve"> </w:t>
      </w:r>
      <w:r w:rsidRPr="00B94D83">
        <w:rPr>
          <w:rStyle w:val="ToFillChar"/>
        </w:rPr>
        <w:t>&gt;</w:t>
      </w:r>
      <w:r w:rsidRPr="00B94D83">
        <w:t>.</w:t>
      </w:r>
      <w:r w:rsidRPr="00B94D83">
        <w:rPr>
          <w:rStyle w:val="ToFillChar"/>
        </w:rPr>
        <w:t xml:space="preserve"> </w:t>
      </w:r>
    </w:p>
    <w:p w:rsidR="00DB176E" w:rsidRPr="00B94D83" w:rsidRDefault="006C313D" w:rsidP="004776B4">
      <w:pPr>
        <w:pStyle w:val="Heading4"/>
      </w:pPr>
      <w:bookmarkStart w:id="268" w:name="_Ref452157"/>
      <w:r w:rsidRPr="00B94D83">
        <w:t>Assignation des matériaux</w:t>
      </w:r>
      <w:bookmarkEnd w:id="268"/>
    </w:p>
    <w:p w:rsidR="004776B4" w:rsidRPr="00B94D83" w:rsidRDefault="006C313D" w:rsidP="006205CA">
      <w:r w:rsidRPr="003550BB">
        <w:rPr>
          <w:lang w:val="fr-BE"/>
        </w:rPr>
        <w:t xml:space="preserve">Si possible, des matériaux doivent être assignés aux éléments des modèles BIM. </w:t>
      </w:r>
      <w:r w:rsidRPr="00B94D83">
        <w:t xml:space="preserve">Les </w:t>
      </w:r>
      <w:proofErr w:type="spellStart"/>
      <w:r w:rsidRPr="00B94D83">
        <w:t>dénominations</w:t>
      </w:r>
      <w:proofErr w:type="spellEnd"/>
      <w:r w:rsidRPr="00B94D83">
        <w:t xml:space="preserve"> </w:t>
      </w:r>
      <w:proofErr w:type="spellStart"/>
      <w:r w:rsidRPr="00B94D83">
        <w:t>suivantes</w:t>
      </w:r>
      <w:proofErr w:type="spellEnd"/>
      <w:r w:rsidRPr="00B94D83">
        <w:t xml:space="preserve"> des </w:t>
      </w:r>
      <w:proofErr w:type="spellStart"/>
      <w:r w:rsidRPr="00B94D83">
        <w:t>matériaux</w:t>
      </w:r>
      <w:proofErr w:type="spellEnd"/>
      <w:r w:rsidRPr="00B94D83">
        <w:t xml:space="preserve"> sont utilisées :</w:t>
      </w:r>
    </w:p>
    <w:p w:rsidR="002F69D1" w:rsidRPr="00B94D83" w:rsidRDefault="002F69D1" w:rsidP="00D90FC3">
      <w:pPr>
        <w:pStyle w:val="ToFill"/>
        <w:numPr>
          <w:ilvl w:val="0"/>
          <w:numId w:val="25"/>
        </w:numPr>
      </w:pPr>
      <w:r w:rsidRPr="00B94D83">
        <w:t>&lt;…&gt;</w:t>
      </w:r>
    </w:p>
    <w:p w:rsidR="002C0090" w:rsidRPr="00B94D83" w:rsidRDefault="002C0090" w:rsidP="002C0090">
      <w:pPr>
        <w:pStyle w:val="Heading4"/>
      </w:pPr>
      <w:bookmarkStart w:id="269" w:name="_Ref510786896"/>
      <w:r w:rsidRPr="00B94D83">
        <w:t xml:space="preserve">Analyses </w:t>
      </w:r>
      <w:proofErr w:type="spellStart"/>
      <w:r w:rsidRPr="00B94D83">
        <w:t>requises</w:t>
      </w:r>
      <w:proofErr w:type="spellEnd"/>
      <w:r w:rsidRPr="00B94D83">
        <w:t>/</w:t>
      </w:r>
      <w:proofErr w:type="spellStart"/>
      <w:r w:rsidRPr="00B94D83">
        <w:t>contrôles</w:t>
      </w:r>
      <w:proofErr w:type="spellEnd"/>
      <w:r w:rsidRPr="00B94D83">
        <w:t xml:space="preserve"> </w:t>
      </w:r>
      <w:proofErr w:type="spellStart"/>
      <w:r w:rsidRPr="00B94D83">
        <w:t>thématiques</w:t>
      </w:r>
      <w:bookmarkEnd w:id="269"/>
      <w:proofErr w:type="spellEnd"/>
    </w:p>
    <w:p w:rsidR="002C0090" w:rsidRPr="003550BB" w:rsidRDefault="002C0090" w:rsidP="00CD5BFD">
      <w:pPr>
        <w:pStyle w:val="BodyText"/>
        <w:rPr>
          <w:lang w:val="fr-BE"/>
        </w:rPr>
      </w:pPr>
      <w:r w:rsidRPr="003550BB">
        <w:rPr>
          <w:lang w:val="fr-BE"/>
        </w:rPr>
        <w:t xml:space="preserve">Pour les analyses requises (voir le protocole BIM et le point </w:t>
      </w:r>
      <w:r w:rsidRPr="003550BB">
        <w:rPr>
          <w:rStyle w:val="ToFillChar"/>
          <w:lang w:val="fr-BE"/>
        </w:rPr>
        <w:t>&lt;‘</w:t>
      </w:r>
      <w:r w:rsidR="001E722A" w:rsidRPr="00B94D83">
        <w:rPr>
          <w:rStyle w:val="ToFillChar"/>
        </w:rPr>
        <w:fldChar w:fldCharType="begin"/>
      </w:r>
      <w:r w:rsidR="001E722A" w:rsidRPr="003550BB">
        <w:rPr>
          <w:rStyle w:val="ToFillChar"/>
          <w:lang w:val="fr-BE"/>
        </w:rPr>
        <w:instrText xml:space="preserve"> REF _Ref1644958 \r \h </w:instrText>
      </w:r>
      <w:r w:rsidR="00C8574F" w:rsidRPr="003550BB">
        <w:rPr>
          <w:rStyle w:val="ToFillChar"/>
          <w:lang w:val="fr-BE"/>
        </w:rPr>
        <w:instrText xml:space="preserve"> \* MERGEFORMAT </w:instrText>
      </w:r>
      <w:r w:rsidR="001E722A" w:rsidRPr="00B94D83">
        <w:rPr>
          <w:rStyle w:val="ToFillChar"/>
        </w:rPr>
      </w:r>
      <w:r w:rsidR="001E722A" w:rsidRPr="00B94D83">
        <w:rPr>
          <w:rStyle w:val="ToFillChar"/>
        </w:rPr>
        <w:fldChar w:fldCharType="separate"/>
      </w:r>
      <w:r w:rsidR="00D94A07" w:rsidRPr="003550BB">
        <w:rPr>
          <w:rStyle w:val="ToFillChar"/>
          <w:lang w:val="fr-BE"/>
        </w:rPr>
        <w:t>5.2.3</w:t>
      </w:r>
      <w:r w:rsidR="001E722A" w:rsidRPr="00B94D83">
        <w:rPr>
          <w:rStyle w:val="ToFillChar"/>
        </w:rPr>
        <w:fldChar w:fldCharType="end"/>
      </w:r>
      <w:r w:rsidRPr="003550BB">
        <w:rPr>
          <w:rStyle w:val="ToFillChar"/>
          <w:lang w:val="fr-BE"/>
        </w:rPr>
        <w:t xml:space="preserve"> </w:t>
      </w:r>
      <w:r w:rsidR="001E722A" w:rsidRPr="00B94D83">
        <w:rPr>
          <w:rStyle w:val="ToFillChar"/>
        </w:rPr>
        <w:fldChar w:fldCharType="begin"/>
      </w:r>
      <w:r w:rsidR="001E722A" w:rsidRPr="003550BB">
        <w:rPr>
          <w:rStyle w:val="ToFillChar"/>
          <w:lang w:val="fr-BE"/>
        </w:rPr>
        <w:instrText xml:space="preserve"> REF _Ref1644979 \h  \* MERGEFORMAT </w:instrText>
      </w:r>
      <w:r w:rsidR="001E722A" w:rsidRPr="00B94D83">
        <w:rPr>
          <w:rStyle w:val="ToFillChar"/>
        </w:rPr>
      </w:r>
      <w:r w:rsidR="001E722A" w:rsidRPr="00B94D83">
        <w:rPr>
          <w:rStyle w:val="ToFillChar"/>
        </w:rPr>
        <w:fldChar w:fldCharType="separate"/>
      </w:r>
      <w:r w:rsidR="00D94A07" w:rsidRPr="003550BB">
        <w:rPr>
          <w:rStyle w:val="ToFillChar"/>
          <w:lang w:val="fr-BE"/>
        </w:rPr>
        <w:t>Modèles BIM complémentaires et</w:t>
      </w:r>
      <w:r w:rsidR="00D94A07" w:rsidRPr="003550BB">
        <w:rPr>
          <w:lang w:val="fr-BE"/>
        </w:rPr>
        <w:t xml:space="preserve"> analyses</w:t>
      </w:r>
      <w:r w:rsidR="001E722A" w:rsidRPr="00B94D83">
        <w:rPr>
          <w:rStyle w:val="ToFillChar"/>
        </w:rPr>
        <w:fldChar w:fldCharType="end"/>
      </w:r>
      <w:r w:rsidRPr="003550BB">
        <w:rPr>
          <w:rStyle w:val="ToFillChar"/>
          <w:lang w:val="fr-BE"/>
        </w:rPr>
        <w:t>&gt;</w:t>
      </w:r>
      <w:r w:rsidRPr="003550BB">
        <w:rPr>
          <w:lang w:val="fr-BE"/>
        </w:rPr>
        <w:t xml:space="preserve"> du présent document) et les contrôles thématiques des modèles BIM, on présente ici un aperçu des propriétés nécessaires pour chaque élément (ou type d’élément).</w:t>
      </w:r>
    </w:p>
    <w:tbl>
      <w:tblPr>
        <w:tblStyle w:val="BIM"/>
        <w:tblW w:w="4976" w:type="pct"/>
        <w:tblInd w:w="-5" w:type="dxa"/>
        <w:tblLayout w:type="fixed"/>
        <w:tblLook w:val="04A0" w:firstRow="1" w:lastRow="0" w:firstColumn="1" w:lastColumn="0" w:noHBand="0" w:noVBand="1"/>
      </w:tblPr>
      <w:tblGrid>
        <w:gridCol w:w="1633"/>
        <w:gridCol w:w="1406"/>
        <w:gridCol w:w="888"/>
        <w:gridCol w:w="1164"/>
        <w:gridCol w:w="1013"/>
        <w:gridCol w:w="842"/>
        <w:gridCol w:w="1248"/>
        <w:gridCol w:w="998"/>
      </w:tblGrid>
      <w:tr w:rsidR="001D1DA4" w:rsidRPr="00F52545" w:rsidTr="0075748A">
        <w:trPr>
          <w:cnfStyle w:val="100000000000" w:firstRow="1" w:lastRow="0" w:firstColumn="0" w:lastColumn="0" w:oddVBand="0" w:evenVBand="0" w:oddHBand="0" w:evenHBand="0" w:firstRowFirstColumn="0" w:firstRowLastColumn="0" w:lastRowFirstColumn="0" w:lastRowLastColumn="0"/>
        </w:trPr>
        <w:tc>
          <w:tcPr>
            <w:tcW w:w="888" w:type="pct"/>
          </w:tcPr>
          <w:p w:rsidR="006172BF" w:rsidRPr="00B94D83" w:rsidRDefault="006172BF" w:rsidP="009114D0">
            <w:pPr>
              <w:rPr>
                <w:i/>
                <w:sz w:val="16"/>
                <w:szCs w:val="16"/>
              </w:rPr>
            </w:pPr>
            <w:bookmarkStart w:id="270" w:name="_Ref510788721"/>
            <w:bookmarkEnd w:id="265"/>
            <w:r w:rsidRPr="00B94D83">
              <w:rPr>
                <w:sz w:val="16"/>
                <w:szCs w:val="16"/>
              </w:rPr>
              <w:t xml:space="preserve">Analyse / </w:t>
            </w:r>
            <w:proofErr w:type="spellStart"/>
            <w:r w:rsidRPr="00B94D83">
              <w:rPr>
                <w:sz w:val="16"/>
                <w:szCs w:val="16"/>
              </w:rPr>
              <w:t>contrôle</w:t>
            </w:r>
            <w:proofErr w:type="spellEnd"/>
          </w:p>
        </w:tc>
        <w:tc>
          <w:tcPr>
            <w:tcW w:w="764" w:type="pct"/>
          </w:tcPr>
          <w:p w:rsidR="006172BF" w:rsidRPr="00B94D83" w:rsidRDefault="006172BF" w:rsidP="00F63E40">
            <w:pPr>
              <w:rPr>
                <w:sz w:val="16"/>
                <w:szCs w:val="16"/>
              </w:rPr>
            </w:pPr>
            <w:r w:rsidRPr="00B94D83">
              <w:rPr>
                <w:sz w:val="16"/>
                <w:szCs w:val="16"/>
              </w:rPr>
              <w:t>Propriété(s)</w:t>
            </w:r>
          </w:p>
        </w:tc>
        <w:tc>
          <w:tcPr>
            <w:tcW w:w="483" w:type="pct"/>
          </w:tcPr>
          <w:p w:rsidR="006172BF" w:rsidRPr="00B94D83" w:rsidRDefault="006172BF" w:rsidP="009114D0">
            <w:pPr>
              <w:rPr>
                <w:sz w:val="16"/>
                <w:szCs w:val="16"/>
              </w:rPr>
            </w:pPr>
            <w:r w:rsidRPr="00B94D83">
              <w:rPr>
                <w:sz w:val="16"/>
                <w:szCs w:val="16"/>
              </w:rPr>
              <w:t>Discipline</w:t>
            </w:r>
          </w:p>
        </w:tc>
        <w:tc>
          <w:tcPr>
            <w:tcW w:w="633" w:type="pct"/>
          </w:tcPr>
          <w:p w:rsidR="006172BF" w:rsidRPr="00B94D83" w:rsidRDefault="006172BF" w:rsidP="009114D0">
            <w:pPr>
              <w:rPr>
                <w:sz w:val="16"/>
                <w:szCs w:val="16"/>
              </w:rPr>
            </w:pPr>
            <w:r w:rsidRPr="00B94D83">
              <w:rPr>
                <w:sz w:val="16"/>
                <w:szCs w:val="16"/>
              </w:rPr>
              <w:t>Type d'élément</w:t>
            </w:r>
          </w:p>
        </w:tc>
        <w:tc>
          <w:tcPr>
            <w:tcW w:w="551" w:type="pct"/>
          </w:tcPr>
          <w:p w:rsidR="006172BF" w:rsidRPr="00B94D83" w:rsidRDefault="007849D1" w:rsidP="009114D0">
            <w:pPr>
              <w:rPr>
                <w:sz w:val="16"/>
                <w:szCs w:val="16"/>
              </w:rPr>
            </w:pPr>
            <w:r w:rsidRPr="00B94D83">
              <w:rPr>
                <w:sz w:val="16"/>
                <w:szCs w:val="16"/>
              </w:rPr>
              <w:t xml:space="preserve">Type de données </w:t>
            </w:r>
          </w:p>
        </w:tc>
        <w:tc>
          <w:tcPr>
            <w:tcW w:w="458" w:type="pct"/>
          </w:tcPr>
          <w:p w:rsidR="006172BF" w:rsidRPr="00B94D83" w:rsidRDefault="007849D1" w:rsidP="009114D0">
            <w:pPr>
              <w:rPr>
                <w:sz w:val="16"/>
                <w:szCs w:val="16"/>
              </w:rPr>
            </w:pPr>
            <w:r w:rsidRPr="00B94D83">
              <w:rPr>
                <w:sz w:val="16"/>
                <w:szCs w:val="16"/>
              </w:rPr>
              <w:t>Unité</w:t>
            </w:r>
          </w:p>
        </w:tc>
        <w:tc>
          <w:tcPr>
            <w:tcW w:w="679" w:type="pct"/>
          </w:tcPr>
          <w:p w:rsidR="006172BF" w:rsidRPr="00B94D83" w:rsidRDefault="00E7273E" w:rsidP="009114D0">
            <w:pPr>
              <w:rPr>
                <w:sz w:val="16"/>
                <w:szCs w:val="16"/>
              </w:rPr>
            </w:pPr>
            <w:r w:rsidRPr="00B94D83">
              <w:rPr>
                <w:sz w:val="16"/>
                <w:szCs w:val="16"/>
              </w:rPr>
              <w:t>Description</w:t>
            </w:r>
          </w:p>
        </w:tc>
        <w:tc>
          <w:tcPr>
            <w:tcW w:w="543" w:type="pct"/>
          </w:tcPr>
          <w:p w:rsidR="006172BF" w:rsidRPr="003550BB" w:rsidRDefault="00AF4382" w:rsidP="009114D0">
            <w:pPr>
              <w:rPr>
                <w:sz w:val="16"/>
                <w:szCs w:val="16"/>
                <w:lang w:val="fr-BE"/>
              </w:rPr>
            </w:pPr>
            <w:r w:rsidRPr="003550BB">
              <w:rPr>
                <w:sz w:val="16"/>
                <w:szCs w:val="16"/>
                <w:lang w:val="fr-BE"/>
              </w:rPr>
              <w:t>Localisation dans le modèle BIM</w:t>
            </w:r>
          </w:p>
        </w:tc>
      </w:tr>
      <w:tr w:rsidR="001D1DA4" w:rsidRPr="00B94D83" w:rsidTr="0075748A">
        <w:tc>
          <w:tcPr>
            <w:tcW w:w="888" w:type="pct"/>
          </w:tcPr>
          <w:p w:rsidR="006172BF" w:rsidRPr="00B94D83" w:rsidRDefault="006172BF" w:rsidP="00F63E40">
            <w:pPr>
              <w:pStyle w:val="ToFill"/>
              <w:rPr>
                <w:sz w:val="16"/>
                <w:szCs w:val="16"/>
              </w:rPr>
            </w:pPr>
            <w:r w:rsidRPr="00B94D83">
              <w:rPr>
                <w:sz w:val="16"/>
                <w:szCs w:val="16"/>
              </w:rPr>
              <w:t>&lt;</w:t>
            </w:r>
            <w:proofErr w:type="spellStart"/>
            <w:r w:rsidRPr="00B94D83">
              <w:rPr>
                <w:sz w:val="16"/>
                <w:szCs w:val="16"/>
              </w:rPr>
              <w:t>Programme</w:t>
            </w:r>
            <w:proofErr w:type="spellEnd"/>
            <w:r w:rsidRPr="00B94D83">
              <w:rPr>
                <w:sz w:val="16"/>
                <w:szCs w:val="16"/>
              </w:rPr>
              <w:t xml:space="preserve"> de </w:t>
            </w:r>
            <w:proofErr w:type="spellStart"/>
            <w:r w:rsidRPr="00B94D83">
              <w:rPr>
                <w:sz w:val="16"/>
                <w:szCs w:val="16"/>
              </w:rPr>
              <w:t>construction</w:t>
            </w:r>
            <w:proofErr w:type="spellEnd"/>
            <w:r w:rsidRPr="00B94D83">
              <w:rPr>
                <w:sz w:val="16"/>
                <w:szCs w:val="16"/>
              </w:rPr>
              <w:t>&gt;</w:t>
            </w:r>
          </w:p>
        </w:tc>
        <w:tc>
          <w:tcPr>
            <w:tcW w:w="764" w:type="pct"/>
          </w:tcPr>
          <w:p w:rsidR="006172BF" w:rsidRPr="00B94D83" w:rsidRDefault="006172BF" w:rsidP="00F63E40">
            <w:pPr>
              <w:pStyle w:val="ToFill"/>
              <w:rPr>
                <w:sz w:val="16"/>
                <w:szCs w:val="16"/>
              </w:rPr>
            </w:pPr>
          </w:p>
        </w:tc>
        <w:tc>
          <w:tcPr>
            <w:tcW w:w="483" w:type="pct"/>
          </w:tcPr>
          <w:p w:rsidR="006172BF" w:rsidRPr="00B94D83" w:rsidRDefault="006172BF" w:rsidP="00D6525F">
            <w:pPr>
              <w:pStyle w:val="ToFill"/>
              <w:rPr>
                <w:sz w:val="16"/>
                <w:szCs w:val="16"/>
              </w:rPr>
            </w:pPr>
            <w:r w:rsidRPr="00B94D83">
              <w:rPr>
                <w:sz w:val="16"/>
                <w:szCs w:val="16"/>
              </w:rPr>
              <w:t>&lt;AR&gt;</w:t>
            </w:r>
          </w:p>
        </w:tc>
        <w:tc>
          <w:tcPr>
            <w:tcW w:w="633" w:type="pct"/>
          </w:tcPr>
          <w:p w:rsidR="006172BF" w:rsidRPr="00B94D83" w:rsidRDefault="006C7C18" w:rsidP="00D6525F">
            <w:pPr>
              <w:pStyle w:val="ToFill"/>
              <w:rPr>
                <w:sz w:val="16"/>
                <w:szCs w:val="16"/>
              </w:rPr>
            </w:pPr>
            <w:r w:rsidRPr="00B94D83">
              <w:rPr>
                <w:sz w:val="16"/>
                <w:szCs w:val="16"/>
              </w:rPr>
              <w:t>&lt;Espace/local&gt;</w:t>
            </w:r>
          </w:p>
        </w:tc>
        <w:tc>
          <w:tcPr>
            <w:tcW w:w="551" w:type="pct"/>
          </w:tcPr>
          <w:p w:rsidR="006172BF" w:rsidRPr="00B94D83" w:rsidRDefault="006C7C18" w:rsidP="00D6525F">
            <w:pPr>
              <w:pStyle w:val="ToFill"/>
              <w:rPr>
                <w:sz w:val="16"/>
                <w:szCs w:val="16"/>
              </w:rPr>
            </w:pPr>
            <w:r w:rsidRPr="00B94D83">
              <w:rPr>
                <w:sz w:val="16"/>
                <w:szCs w:val="16"/>
              </w:rPr>
              <w:t>&lt;texte&gt;</w:t>
            </w:r>
          </w:p>
        </w:tc>
        <w:tc>
          <w:tcPr>
            <w:tcW w:w="458" w:type="pct"/>
          </w:tcPr>
          <w:p w:rsidR="006172BF" w:rsidRPr="00B94D83" w:rsidRDefault="006172BF" w:rsidP="00F63E40">
            <w:pPr>
              <w:pStyle w:val="ToFill"/>
              <w:rPr>
                <w:sz w:val="16"/>
                <w:szCs w:val="16"/>
              </w:rPr>
            </w:pPr>
          </w:p>
        </w:tc>
        <w:tc>
          <w:tcPr>
            <w:tcW w:w="679" w:type="pct"/>
          </w:tcPr>
          <w:p w:rsidR="006172BF" w:rsidRPr="00B94D83" w:rsidRDefault="006172BF" w:rsidP="00F63E40">
            <w:pPr>
              <w:pStyle w:val="ToFill"/>
              <w:rPr>
                <w:sz w:val="16"/>
                <w:szCs w:val="16"/>
              </w:rPr>
            </w:pPr>
          </w:p>
        </w:tc>
        <w:tc>
          <w:tcPr>
            <w:tcW w:w="543" w:type="pct"/>
          </w:tcPr>
          <w:p w:rsidR="006172BF" w:rsidRPr="00B94D83" w:rsidRDefault="006172BF" w:rsidP="00F63E40">
            <w:pPr>
              <w:pStyle w:val="ToFill"/>
              <w:rPr>
                <w:sz w:val="16"/>
                <w:szCs w:val="16"/>
              </w:rPr>
            </w:pPr>
          </w:p>
        </w:tc>
      </w:tr>
      <w:tr w:rsidR="001D1DA4" w:rsidRPr="00B94D83" w:rsidTr="0075748A">
        <w:tc>
          <w:tcPr>
            <w:tcW w:w="888" w:type="pct"/>
          </w:tcPr>
          <w:p w:rsidR="006172BF" w:rsidRPr="00B94D83" w:rsidRDefault="006172BF" w:rsidP="00C36C63">
            <w:pPr>
              <w:pStyle w:val="ToFill"/>
              <w:rPr>
                <w:sz w:val="16"/>
                <w:szCs w:val="16"/>
              </w:rPr>
            </w:pPr>
            <w:r w:rsidRPr="00B94D83">
              <w:rPr>
                <w:sz w:val="16"/>
                <w:szCs w:val="16"/>
              </w:rPr>
              <w:t>&lt;Stabilité&gt;</w:t>
            </w:r>
          </w:p>
        </w:tc>
        <w:tc>
          <w:tcPr>
            <w:tcW w:w="764" w:type="pct"/>
          </w:tcPr>
          <w:p w:rsidR="006172BF" w:rsidRPr="00B94D83" w:rsidRDefault="006172BF" w:rsidP="00F63E40">
            <w:pPr>
              <w:pStyle w:val="ToFill"/>
              <w:rPr>
                <w:sz w:val="16"/>
                <w:szCs w:val="16"/>
              </w:rPr>
            </w:pPr>
          </w:p>
        </w:tc>
        <w:tc>
          <w:tcPr>
            <w:tcW w:w="483" w:type="pct"/>
          </w:tcPr>
          <w:p w:rsidR="006172BF" w:rsidRPr="00B94D83" w:rsidRDefault="006172BF" w:rsidP="00D6525F">
            <w:pPr>
              <w:pStyle w:val="ToFill"/>
              <w:rPr>
                <w:sz w:val="16"/>
                <w:szCs w:val="16"/>
              </w:rPr>
            </w:pPr>
            <w:r w:rsidRPr="00B94D83">
              <w:rPr>
                <w:sz w:val="16"/>
                <w:szCs w:val="16"/>
              </w:rPr>
              <w:t>&lt;ST&gt;</w:t>
            </w:r>
          </w:p>
        </w:tc>
        <w:tc>
          <w:tcPr>
            <w:tcW w:w="633" w:type="pct"/>
          </w:tcPr>
          <w:p w:rsidR="006172BF" w:rsidRPr="00B94D83" w:rsidRDefault="006C7C18" w:rsidP="00D6525F">
            <w:pPr>
              <w:pStyle w:val="ToFill"/>
              <w:rPr>
                <w:sz w:val="16"/>
                <w:szCs w:val="16"/>
              </w:rPr>
            </w:pPr>
            <w:r w:rsidRPr="00B94D83">
              <w:rPr>
                <w:sz w:val="16"/>
                <w:szCs w:val="16"/>
              </w:rPr>
              <w:t>&lt;plusieurs&gt;</w:t>
            </w:r>
          </w:p>
        </w:tc>
        <w:tc>
          <w:tcPr>
            <w:tcW w:w="551" w:type="pct"/>
          </w:tcPr>
          <w:p w:rsidR="006172BF" w:rsidRPr="00B94D83" w:rsidRDefault="006C7C18" w:rsidP="00F63E40">
            <w:pPr>
              <w:pStyle w:val="ToFill"/>
              <w:rPr>
                <w:sz w:val="16"/>
                <w:szCs w:val="16"/>
              </w:rPr>
            </w:pPr>
            <w:r w:rsidRPr="00B94D83">
              <w:rPr>
                <w:sz w:val="16"/>
                <w:szCs w:val="16"/>
              </w:rPr>
              <w:t>&lt;Boolean&gt;</w:t>
            </w:r>
          </w:p>
        </w:tc>
        <w:tc>
          <w:tcPr>
            <w:tcW w:w="458" w:type="pct"/>
          </w:tcPr>
          <w:p w:rsidR="006172BF" w:rsidRPr="00B94D83" w:rsidRDefault="006172BF" w:rsidP="00F63E40">
            <w:pPr>
              <w:pStyle w:val="ToFill"/>
              <w:rPr>
                <w:sz w:val="16"/>
                <w:szCs w:val="16"/>
              </w:rPr>
            </w:pPr>
          </w:p>
        </w:tc>
        <w:tc>
          <w:tcPr>
            <w:tcW w:w="679" w:type="pct"/>
          </w:tcPr>
          <w:p w:rsidR="006172BF" w:rsidRPr="00B94D83" w:rsidRDefault="006172BF" w:rsidP="00F63E40">
            <w:pPr>
              <w:pStyle w:val="ToFill"/>
              <w:rPr>
                <w:sz w:val="16"/>
                <w:szCs w:val="16"/>
              </w:rPr>
            </w:pPr>
          </w:p>
        </w:tc>
        <w:tc>
          <w:tcPr>
            <w:tcW w:w="543" w:type="pct"/>
          </w:tcPr>
          <w:p w:rsidR="006172BF" w:rsidRPr="00B94D83" w:rsidRDefault="006172BF" w:rsidP="00F63E40">
            <w:pPr>
              <w:pStyle w:val="ToFill"/>
              <w:rPr>
                <w:sz w:val="16"/>
                <w:szCs w:val="16"/>
              </w:rPr>
            </w:pPr>
          </w:p>
        </w:tc>
      </w:tr>
      <w:tr w:rsidR="001D1DA4" w:rsidRPr="00B94D83" w:rsidTr="0075748A">
        <w:tc>
          <w:tcPr>
            <w:tcW w:w="888" w:type="pct"/>
          </w:tcPr>
          <w:p w:rsidR="006172BF" w:rsidRPr="00B94D83" w:rsidRDefault="006172BF" w:rsidP="00F63E40">
            <w:pPr>
              <w:pStyle w:val="ToFill"/>
              <w:rPr>
                <w:sz w:val="16"/>
                <w:szCs w:val="16"/>
              </w:rPr>
            </w:pPr>
            <w:r w:rsidRPr="00B94D83">
              <w:rPr>
                <w:sz w:val="16"/>
                <w:szCs w:val="16"/>
              </w:rPr>
              <w:t>&lt;Enveloppe du bâtiment&gt;</w:t>
            </w:r>
          </w:p>
        </w:tc>
        <w:tc>
          <w:tcPr>
            <w:tcW w:w="764" w:type="pct"/>
          </w:tcPr>
          <w:p w:rsidR="006172BF" w:rsidRPr="00B94D83" w:rsidRDefault="006172BF" w:rsidP="00F63E40">
            <w:pPr>
              <w:pStyle w:val="ToFill"/>
              <w:rPr>
                <w:sz w:val="16"/>
                <w:szCs w:val="16"/>
              </w:rPr>
            </w:pPr>
          </w:p>
        </w:tc>
        <w:tc>
          <w:tcPr>
            <w:tcW w:w="483" w:type="pct"/>
          </w:tcPr>
          <w:p w:rsidR="006172BF" w:rsidRPr="00B94D83" w:rsidRDefault="006172BF" w:rsidP="00D6525F">
            <w:pPr>
              <w:pStyle w:val="ToFill"/>
              <w:rPr>
                <w:sz w:val="16"/>
                <w:szCs w:val="16"/>
              </w:rPr>
            </w:pPr>
            <w:r w:rsidRPr="00B94D83">
              <w:rPr>
                <w:sz w:val="16"/>
                <w:szCs w:val="16"/>
              </w:rPr>
              <w:t>&lt;AR&gt;</w:t>
            </w:r>
          </w:p>
        </w:tc>
        <w:tc>
          <w:tcPr>
            <w:tcW w:w="633" w:type="pct"/>
          </w:tcPr>
          <w:p w:rsidR="006172BF" w:rsidRPr="00B94D83" w:rsidRDefault="006C7C18" w:rsidP="00F63E40">
            <w:pPr>
              <w:pStyle w:val="ToFill"/>
              <w:rPr>
                <w:sz w:val="16"/>
                <w:szCs w:val="16"/>
              </w:rPr>
            </w:pPr>
            <w:r w:rsidRPr="00B94D83">
              <w:rPr>
                <w:sz w:val="16"/>
                <w:szCs w:val="16"/>
              </w:rPr>
              <w:t>&lt;plusieurs&gt;</w:t>
            </w:r>
          </w:p>
        </w:tc>
        <w:tc>
          <w:tcPr>
            <w:tcW w:w="551" w:type="pct"/>
          </w:tcPr>
          <w:p w:rsidR="006172BF" w:rsidRPr="00B94D83" w:rsidRDefault="006C7C18" w:rsidP="00F63E40">
            <w:pPr>
              <w:pStyle w:val="ToFill"/>
              <w:rPr>
                <w:sz w:val="16"/>
                <w:szCs w:val="16"/>
              </w:rPr>
            </w:pPr>
            <w:r w:rsidRPr="00B94D83">
              <w:rPr>
                <w:sz w:val="16"/>
                <w:szCs w:val="16"/>
              </w:rPr>
              <w:t>&lt;Boolean&gt;</w:t>
            </w:r>
          </w:p>
        </w:tc>
        <w:tc>
          <w:tcPr>
            <w:tcW w:w="458" w:type="pct"/>
          </w:tcPr>
          <w:p w:rsidR="006172BF" w:rsidRPr="00B94D83" w:rsidRDefault="006172BF" w:rsidP="00F63E40">
            <w:pPr>
              <w:pStyle w:val="ToFill"/>
              <w:rPr>
                <w:sz w:val="16"/>
                <w:szCs w:val="16"/>
              </w:rPr>
            </w:pPr>
          </w:p>
        </w:tc>
        <w:tc>
          <w:tcPr>
            <w:tcW w:w="679" w:type="pct"/>
          </w:tcPr>
          <w:p w:rsidR="006172BF" w:rsidRPr="00B94D83" w:rsidRDefault="006172BF" w:rsidP="00F63E40">
            <w:pPr>
              <w:pStyle w:val="ToFill"/>
              <w:rPr>
                <w:sz w:val="16"/>
                <w:szCs w:val="16"/>
              </w:rPr>
            </w:pPr>
          </w:p>
        </w:tc>
        <w:tc>
          <w:tcPr>
            <w:tcW w:w="543" w:type="pct"/>
          </w:tcPr>
          <w:p w:rsidR="006172BF" w:rsidRPr="00B94D83" w:rsidRDefault="006172BF" w:rsidP="00F63E40">
            <w:pPr>
              <w:pStyle w:val="ToFill"/>
              <w:rPr>
                <w:sz w:val="16"/>
                <w:szCs w:val="16"/>
              </w:rPr>
            </w:pPr>
          </w:p>
        </w:tc>
      </w:tr>
      <w:tr w:rsidR="001D1DA4" w:rsidRPr="00B94D83" w:rsidTr="0075748A">
        <w:tc>
          <w:tcPr>
            <w:tcW w:w="888" w:type="pct"/>
          </w:tcPr>
          <w:p w:rsidR="006172BF" w:rsidRPr="00B94D83" w:rsidRDefault="006172BF" w:rsidP="00F63E40">
            <w:pPr>
              <w:pStyle w:val="ToFill"/>
              <w:rPr>
                <w:sz w:val="16"/>
                <w:szCs w:val="16"/>
              </w:rPr>
            </w:pPr>
            <w:r w:rsidRPr="00B94D83">
              <w:rPr>
                <w:sz w:val="16"/>
                <w:szCs w:val="16"/>
              </w:rPr>
              <w:t>&lt;Sécurité incendie&gt;</w:t>
            </w:r>
          </w:p>
        </w:tc>
        <w:tc>
          <w:tcPr>
            <w:tcW w:w="764" w:type="pct"/>
          </w:tcPr>
          <w:p w:rsidR="006172BF" w:rsidRPr="00B94D83" w:rsidRDefault="006172BF" w:rsidP="00F63E40">
            <w:pPr>
              <w:pStyle w:val="ToFill"/>
              <w:rPr>
                <w:sz w:val="16"/>
                <w:szCs w:val="16"/>
              </w:rPr>
            </w:pPr>
          </w:p>
        </w:tc>
        <w:tc>
          <w:tcPr>
            <w:tcW w:w="483" w:type="pct"/>
          </w:tcPr>
          <w:p w:rsidR="006172BF" w:rsidRPr="00B94D83" w:rsidRDefault="006172BF" w:rsidP="00D6525F">
            <w:pPr>
              <w:pStyle w:val="ToFill"/>
              <w:rPr>
                <w:sz w:val="16"/>
                <w:szCs w:val="16"/>
              </w:rPr>
            </w:pPr>
            <w:r w:rsidRPr="00B94D83">
              <w:rPr>
                <w:sz w:val="16"/>
                <w:szCs w:val="16"/>
              </w:rPr>
              <w:t>&lt;AR, ST, TE&gt;</w:t>
            </w:r>
          </w:p>
        </w:tc>
        <w:tc>
          <w:tcPr>
            <w:tcW w:w="633" w:type="pct"/>
          </w:tcPr>
          <w:p w:rsidR="006172BF" w:rsidRPr="00B94D83" w:rsidRDefault="006C7C18" w:rsidP="00F63E40">
            <w:pPr>
              <w:pStyle w:val="ToFill"/>
              <w:rPr>
                <w:sz w:val="16"/>
                <w:szCs w:val="16"/>
              </w:rPr>
            </w:pPr>
            <w:r w:rsidRPr="00B94D83">
              <w:rPr>
                <w:sz w:val="16"/>
                <w:szCs w:val="16"/>
              </w:rPr>
              <w:t>&lt;plusieurs&gt;</w:t>
            </w:r>
          </w:p>
        </w:tc>
        <w:tc>
          <w:tcPr>
            <w:tcW w:w="551" w:type="pct"/>
          </w:tcPr>
          <w:p w:rsidR="006172BF" w:rsidRPr="00B94D83" w:rsidRDefault="006C7C18" w:rsidP="00F63E40">
            <w:pPr>
              <w:pStyle w:val="ToFill"/>
              <w:rPr>
                <w:sz w:val="16"/>
                <w:szCs w:val="16"/>
              </w:rPr>
            </w:pPr>
            <w:r w:rsidRPr="00B94D83">
              <w:rPr>
                <w:sz w:val="16"/>
                <w:szCs w:val="16"/>
              </w:rPr>
              <w:t>&lt;texte&gt;</w:t>
            </w:r>
          </w:p>
        </w:tc>
        <w:tc>
          <w:tcPr>
            <w:tcW w:w="458" w:type="pct"/>
          </w:tcPr>
          <w:p w:rsidR="006172BF" w:rsidRPr="00B94D83" w:rsidRDefault="006172BF" w:rsidP="00F63E40">
            <w:pPr>
              <w:pStyle w:val="ToFill"/>
              <w:rPr>
                <w:sz w:val="16"/>
                <w:szCs w:val="16"/>
              </w:rPr>
            </w:pPr>
          </w:p>
        </w:tc>
        <w:tc>
          <w:tcPr>
            <w:tcW w:w="679" w:type="pct"/>
          </w:tcPr>
          <w:p w:rsidR="006172BF" w:rsidRPr="00B94D83" w:rsidRDefault="006172BF" w:rsidP="00F63E40">
            <w:pPr>
              <w:pStyle w:val="ToFill"/>
              <w:rPr>
                <w:sz w:val="16"/>
                <w:szCs w:val="16"/>
              </w:rPr>
            </w:pPr>
          </w:p>
        </w:tc>
        <w:tc>
          <w:tcPr>
            <w:tcW w:w="543" w:type="pct"/>
          </w:tcPr>
          <w:p w:rsidR="006172BF" w:rsidRPr="00B94D83" w:rsidRDefault="006172BF" w:rsidP="00F63E40">
            <w:pPr>
              <w:pStyle w:val="ToFill"/>
              <w:rPr>
                <w:sz w:val="16"/>
                <w:szCs w:val="16"/>
              </w:rPr>
            </w:pPr>
          </w:p>
        </w:tc>
      </w:tr>
      <w:tr w:rsidR="001D1DA4" w:rsidRPr="00B94D83" w:rsidTr="0075748A">
        <w:tc>
          <w:tcPr>
            <w:tcW w:w="888" w:type="pct"/>
          </w:tcPr>
          <w:p w:rsidR="006172BF" w:rsidRPr="00B94D83" w:rsidRDefault="006172BF" w:rsidP="00F63E40">
            <w:pPr>
              <w:pStyle w:val="ToFill"/>
              <w:rPr>
                <w:sz w:val="16"/>
                <w:szCs w:val="16"/>
              </w:rPr>
            </w:pPr>
            <w:r w:rsidRPr="00B94D83">
              <w:rPr>
                <w:sz w:val="16"/>
                <w:szCs w:val="16"/>
              </w:rPr>
              <w:t>&lt;Classification&gt;</w:t>
            </w:r>
          </w:p>
        </w:tc>
        <w:tc>
          <w:tcPr>
            <w:tcW w:w="764" w:type="pct"/>
          </w:tcPr>
          <w:p w:rsidR="006172BF" w:rsidRPr="00B94D83" w:rsidRDefault="006172BF" w:rsidP="00F63E40">
            <w:pPr>
              <w:pStyle w:val="ToFill"/>
              <w:rPr>
                <w:sz w:val="16"/>
                <w:szCs w:val="16"/>
              </w:rPr>
            </w:pPr>
          </w:p>
        </w:tc>
        <w:tc>
          <w:tcPr>
            <w:tcW w:w="483" w:type="pct"/>
          </w:tcPr>
          <w:p w:rsidR="006172BF" w:rsidRPr="00B94D83" w:rsidRDefault="006C7C18" w:rsidP="00D6525F">
            <w:pPr>
              <w:pStyle w:val="ToFill"/>
              <w:rPr>
                <w:sz w:val="16"/>
                <w:szCs w:val="16"/>
              </w:rPr>
            </w:pPr>
            <w:r w:rsidRPr="00B94D83">
              <w:rPr>
                <w:sz w:val="16"/>
                <w:szCs w:val="16"/>
              </w:rPr>
              <w:t>&lt;tous&gt;</w:t>
            </w:r>
          </w:p>
        </w:tc>
        <w:tc>
          <w:tcPr>
            <w:tcW w:w="633" w:type="pct"/>
          </w:tcPr>
          <w:p w:rsidR="006172BF" w:rsidRPr="00B94D83" w:rsidRDefault="006C7C18" w:rsidP="00F63E40">
            <w:pPr>
              <w:pStyle w:val="ToFill"/>
              <w:rPr>
                <w:sz w:val="16"/>
                <w:szCs w:val="16"/>
              </w:rPr>
            </w:pPr>
            <w:r w:rsidRPr="00B94D83">
              <w:rPr>
                <w:sz w:val="16"/>
                <w:szCs w:val="16"/>
              </w:rPr>
              <w:t>&lt;tous&gt;</w:t>
            </w:r>
          </w:p>
        </w:tc>
        <w:tc>
          <w:tcPr>
            <w:tcW w:w="551" w:type="pct"/>
          </w:tcPr>
          <w:p w:rsidR="006172BF" w:rsidRPr="00B94D83" w:rsidRDefault="006C7C18" w:rsidP="00F63E40">
            <w:pPr>
              <w:pStyle w:val="ToFill"/>
              <w:rPr>
                <w:sz w:val="16"/>
                <w:szCs w:val="16"/>
              </w:rPr>
            </w:pPr>
            <w:r w:rsidRPr="00B94D83">
              <w:rPr>
                <w:sz w:val="16"/>
                <w:szCs w:val="16"/>
              </w:rPr>
              <w:t>&lt;texte&gt;</w:t>
            </w:r>
          </w:p>
        </w:tc>
        <w:tc>
          <w:tcPr>
            <w:tcW w:w="458" w:type="pct"/>
          </w:tcPr>
          <w:p w:rsidR="006172BF" w:rsidRPr="00B94D83" w:rsidRDefault="006172BF" w:rsidP="00F63E40">
            <w:pPr>
              <w:pStyle w:val="ToFill"/>
              <w:rPr>
                <w:sz w:val="16"/>
                <w:szCs w:val="16"/>
              </w:rPr>
            </w:pPr>
          </w:p>
        </w:tc>
        <w:tc>
          <w:tcPr>
            <w:tcW w:w="679" w:type="pct"/>
          </w:tcPr>
          <w:p w:rsidR="006172BF" w:rsidRPr="00B94D83" w:rsidRDefault="006172BF" w:rsidP="00F63E40">
            <w:pPr>
              <w:pStyle w:val="ToFill"/>
              <w:rPr>
                <w:sz w:val="16"/>
                <w:szCs w:val="16"/>
              </w:rPr>
            </w:pPr>
          </w:p>
        </w:tc>
        <w:tc>
          <w:tcPr>
            <w:tcW w:w="543" w:type="pct"/>
          </w:tcPr>
          <w:p w:rsidR="006172BF" w:rsidRPr="00B94D83" w:rsidRDefault="006172BF" w:rsidP="00F63E40">
            <w:pPr>
              <w:pStyle w:val="ToFill"/>
              <w:rPr>
                <w:sz w:val="16"/>
                <w:szCs w:val="16"/>
              </w:rPr>
            </w:pPr>
          </w:p>
        </w:tc>
      </w:tr>
      <w:tr w:rsidR="001D1DA4" w:rsidRPr="00B94D83" w:rsidTr="0075748A">
        <w:tc>
          <w:tcPr>
            <w:tcW w:w="888" w:type="pct"/>
          </w:tcPr>
          <w:p w:rsidR="006172BF" w:rsidRPr="00B94D83" w:rsidRDefault="006172BF" w:rsidP="00F63E40">
            <w:pPr>
              <w:pStyle w:val="ToFill"/>
              <w:rPr>
                <w:sz w:val="16"/>
                <w:szCs w:val="16"/>
              </w:rPr>
            </w:pPr>
            <w:r w:rsidRPr="00B94D83">
              <w:rPr>
                <w:sz w:val="16"/>
                <w:szCs w:val="16"/>
              </w:rPr>
              <w:t>&lt;…&gt;</w:t>
            </w:r>
          </w:p>
        </w:tc>
        <w:tc>
          <w:tcPr>
            <w:tcW w:w="764" w:type="pct"/>
          </w:tcPr>
          <w:p w:rsidR="006172BF" w:rsidRPr="00B94D83" w:rsidRDefault="006172BF" w:rsidP="00F63E40">
            <w:pPr>
              <w:pStyle w:val="ToFill"/>
              <w:rPr>
                <w:sz w:val="16"/>
                <w:szCs w:val="16"/>
              </w:rPr>
            </w:pPr>
          </w:p>
        </w:tc>
        <w:tc>
          <w:tcPr>
            <w:tcW w:w="483" w:type="pct"/>
          </w:tcPr>
          <w:p w:rsidR="006172BF" w:rsidRPr="00B94D83" w:rsidRDefault="006172BF" w:rsidP="00F63E40">
            <w:pPr>
              <w:pStyle w:val="ToFill"/>
              <w:rPr>
                <w:sz w:val="16"/>
                <w:szCs w:val="16"/>
              </w:rPr>
            </w:pPr>
          </w:p>
        </w:tc>
        <w:tc>
          <w:tcPr>
            <w:tcW w:w="633" w:type="pct"/>
          </w:tcPr>
          <w:p w:rsidR="006172BF" w:rsidRPr="00B94D83" w:rsidRDefault="006172BF" w:rsidP="00F63E40">
            <w:pPr>
              <w:pStyle w:val="ToFill"/>
              <w:rPr>
                <w:sz w:val="16"/>
                <w:szCs w:val="16"/>
              </w:rPr>
            </w:pPr>
          </w:p>
        </w:tc>
        <w:tc>
          <w:tcPr>
            <w:tcW w:w="551" w:type="pct"/>
          </w:tcPr>
          <w:p w:rsidR="006172BF" w:rsidRPr="00B94D83" w:rsidRDefault="006172BF" w:rsidP="00F63E40">
            <w:pPr>
              <w:pStyle w:val="ToFill"/>
              <w:rPr>
                <w:sz w:val="16"/>
                <w:szCs w:val="16"/>
              </w:rPr>
            </w:pPr>
          </w:p>
        </w:tc>
        <w:tc>
          <w:tcPr>
            <w:tcW w:w="458" w:type="pct"/>
          </w:tcPr>
          <w:p w:rsidR="006172BF" w:rsidRPr="00B94D83" w:rsidRDefault="006172BF" w:rsidP="00F63E40">
            <w:pPr>
              <w:pStyle w:val="ToFill"/>
              <w:rPr>
                <w:sz w:val="16"/>
                <w:szCs w:val="16"/>
              </w:rPr>
            </w:pPr>
          </w:p>
        </w:tc>
        <w:tc>
          <w:tcPr>
            <w:tcW w:w="679" w:type="pct"/>
          </w:tcPr>
          <w:p w:rsidR="006172BF" w:rsidRPr="00B94D83" w:rsidRDefault="006172BF" w:rsidP="00F63E40">
            <w:pPr>
              <w:pStyle w:val="ToFill"/>
              <w:rPr>
                <w:sz w:val="16"/>
                <w:szCs w:val="16"/>
              </w:rPr>
            </w:pPr>
          </w:p>
        </w:tc>
        <w:tc>
          <w:tcPr>
            <w:tcW w:w="543" w:type="pct"/>
          </w:tcPr>
          <w:p w:rsidR="006172BF" w:rsidRPr="00B94D83" w:rsidRDefault="006172BF" w:rsidP="00F63E40">
            <w:pPr>
              <w:pStyle w:val="ToFill"/>
              <w:rPr>
                <w:sz w:val="16"/>
                <w:szCs w:val="16"/>
              </w:rPr>
            </w:pPr>
          </w:p>
        </w:tc>
      </w:tr>
    </w:tbl>
    <w:p w:rsidR="002C0090" w:rsidRPr="00B94D83" w:rsidRDefault="002C0090" w:rsidP="00F63E40">
      <w:pPr>
        <w:pStyle w:val="Caption"/>
      </w:pPr>
      <w:bookmarkStart w:id="271" w:name="_Ref515376490"/>
      <w:bookmarkStart w:id="272" w:name="_Ref515540325"/>
      <w:r w:rsidRPr="00B94D83">
        <w:t>Tableau</w:t>
      </w:r>
      <w:r w:rsidR="005D3B10">
        <w:t xml:space="preserve"> </w:t>
      </w:r>
      <w:r w:rsidR="00CE6D66">
        <w:rPr>
          <w:noProof/>
        </w:rPr>
        <w:fldChar w:fldCharType="begin"/>
      </w:r>
      <w:r w:rsidR="00CE6D66">
        <w:rPr>
          <w:noProof/>
        </w:rPr>
        <w:instrText xml:space="preserve"> SEQ Tabel \* ARABIC </w:instrText>
      </w:r>
      <w:r w:rsidR="00CE6D66">
        <w:rPr>
          <w:noProof/>
        </w:rPr>
        <w:fldChar w:fldCharType="separate"/>
      </w:r>
      <w:r w:rsidR="00D94A07">
        <w:rPr>
          <w:noProof/>
        </w:rPr>
        <w:t>6</w:t>
      </w:r>
      <w:r w:rsidR="00CE6D66">
        <w:rPr>
          <w:noProof/>
        </w:rPr>
        <w:fldChar w:fldCharType="end"/>
      </w:r>
      <w:r w:rsidRPr="00B94D83">
        <w:t xml:space="preserve"> : Aperçu des propriétés </w:t>
      </w:r>
      <w:bookmarkEnd w:id="271"/>
      <w:r w:rsidRPr="00B94D83">
        <w:t>requises</w:t>
      </w:r>
      <w:bookmarkEnd w:id="272"/>
    </w:p>
    <w:p w:rsidR="00D23C7A" w:rsidRPr="003550BB" w:rsidRDefault="00B00AE4" w:rsidP="5BCE403E">
      <w:pPr>
        <w:pStyle w:val="Heading4"/>
        <w:rPr>
          <w:rFonts w:eastAsia="Times New Roman"/>
          <w:lang w:val="fr-BE"/>
        </w:rPr>
      </w:pPr>
      <w:bookmarkStart w:id="273" w:name="_Ref1121695"/>
      <w:bookmarkEnd w:id="270"/>
      <w:r w:rsidRPr="003550BB">
        <w:rPr>
          <w:lang w:val="fr-BE"/>
        </w:rPr>
        <w:t>Tableau des éléments et tableau des propriétés</w:t>
      </w:r>
      <w:bookmarkEnd w:id="273"/>
    </w:p>
    <w:p w:rsidR="00735A31" w:rsidRPr="003550BB" w:rsidRDefault="00BE10F8" w:rsidP="001657D2">
      <w:pPr>
        <w:pStyle w:val="BodyText"/>
        <w:rPr>
          <w:lang w:val="fr-BE"/>
        </w:rPr>
      </w:pPr>
      <w:r w:rsidRPr="003550BB">
        <w:rPr>
          <w:lang w:val="fr-BE"/>
        </w:rPr>
        <w:t xml:space="preserve">Le tableau des informations à livrer figurant dans le protocole BIM donne un objectif global, les éléments et types d’éléments étant supposés satisfaire à ces niveaux LOD requis. Les éléments (ou types d'éléments) qui y dérogent sont repris, avec des spécifications plus </w:t>
      </w:r>
      <w:r w:rsidRPr="003550BB">
        <w:rPr>
          <w:lang w:val="fr-BE"/>
        </w:rPr>
        <w:lastRenderedPageBreak/>
        <w:t xml:space="preserve">précises, </w:t>
      </w:r>
      <w:r w:rsidRPr="003550BB">
        <w:rPr>
          <w:rStyle w:val="ToFillChar"/>
          <w:lang w:val="fr-BE"/>
        </w:rPr>
        <w:t>&lt; dans le tableau ci-dessous/ dans le tableau à l’annexe x/ (avec des spécifications plus détaillées d’autres éléments) dans le tableau des éléments à l’annexe x &gt;</w:t>
      </w:r>
      <w:r w:rsidRPr="003550BB">
        <w:rPr>
          <w:lang w:val="fr-BE"/>
        </w:rPr>
        <w:t>.</w:t>
      </w:r>
    </w:p>
    <w:tbl>
      <w:tblPr>
        <w:tblStyle w:val="BIM"/>
        <w:tblW w:w="9020" w:type="dxa"/>
        <w:tblLook w:val="04A0" w:firstRow="1" w:lastRow="0" w:firstColumn="1" w:lastColumn="0" w:noHBand="0" w:noVBand="1"/>
      </w:tblPr>
      <w:tblGrid>
        <w:gridCol w:w="1308"/>
        <w:gridCol w:w="1246"/>
        <w:gridCol w:w="648"/>
        <w:gridCol w:w="646"/>
        <w:gridCol w:w="647"/>
        <w:gridCol w:w="646"/>
        <w:gridCol w:w="647"/>
        <w:gridCol w:w="646"/>
        <w:gridCol w:w="647"/>
        <w:gridCol w:w="646"/>
        <w:gridCol w:w="647"/>
        <w:gridCol w:w="646"/>
      </w:tblGrid>
      <w:tr w:rsidR="00735A31" w:rsidRPr="00B94D83" w:rsidTr="00E13E02">
        <w:trPr>
          <w:cnfStyle w:val="100000000000" w:firstRow="1" w:lastRow="0" w:firstColumn="0" w:lastColumn="0" w:oddVBand="0" w:evenVBand="0" w:oddHBand="0" w:evenHBand="0" w:firstRowFirstColumn="0" w:firstRowLastColumn="0" w:lastRowFirstColumn="0" w:lastRowLastColumn="0"/>
          <w:trHeight w:val="307"/>
        </w:trPr>
        <w:tc>
          <w:tcPr>
            <w:tcW w:w="0" w:type="dxa"/>
          </w:tcPr>
          <w:p w:rsidR="00735A31" w:rsidRPr="00B94D83" w:rsidRDefault="00735A31" w:rsidP="00460431">
            <w:pPr>
              <w:rPr>
                <w:sz w:val="16"/>
                <w:szCs w:val="16"/>
              </w:rPr>
            </w:pPr>
            <w:proofErr w:type="spellStart"/>
            <w:r w:rsidRPr="00B94D83">
              <w:rPr>
                <w:sz w:val="16"/>
                <w:szCs w:val="16"/>
              </w:rPr>
              <w:t>Modèle</w:t>
            </w:r>
            <w:proofErr w:type="spellEnd"/>
            <w:r w:rsidRPr="00B94D83">
              <w:rPr>
                <w:sz w:val="16"/>
                <w:szCs w:val="16"/>
              </w:rPr>
              <w:t xml:space="preserve"> BIM </w:t>
            </w:r>
            <w:proofErr w:type="spellStart"/>
            <w:r w:rsidRPr="00B94D83">
              <w:rPr>
                <w:sz w:val="16"/>
                <w:szCs w:val="16"/>
              </w:rPr>
              <w:t>partiel</w:t>
            </w:r>
            <w:proofErr w:type="spellEnd"/>
            <w:r w:rsidRPr="00B94D83">
              <w:rPr>
                <w:sz w:val="16"/>
                <w:szCs w:val="16"/>
              </w:rPr>
              <w:t>/analyse</w:t>
            </w:r>
          </w:p>
        </w:tc>
        <w:tc>
          <w:tcPr>
            <w:tcW w:w="0" w:type="dxa"/>
          </w:tcPr>
          <w:p w:rsidR="00735A31" w:rsidRPr="00B94D83" w:rsidRDefault="00735A31" w:rsidP="00460431">
            <w:pPr>
              <w:rPr>
                <w:sz w:val="16"/>
                <w:szCs w:val="16"/>
              </w:rPr>
            </w:pPr>
            <w:r w:rsidRPr="00B94D83">
              <w:rPr>
                <w:sz w:val="16"/>
                <w:szCs w:val="16"/>
              </w:rPr>
              <w:t>Élément</w:t>
            </w:r>
          </w:p>
        </w:tc>
        <w:tc>
          <w:tcPr>
            <w:tcW w:w="0" w:type="dxa"/>
            <w:gridSpan w:val="2"/>
          </w:tcPr>
          <w:p w:rsidR="00735A31" w:rsidRPr="00B94D83" w:rsidRDefault="00735A31" w:rsidP="00460431">
            <w:pPr>
              <w:jc w:val="center"/>
              <w:rPr>
                <w:sz w:val="16"/>
                <w:szCs w:val="16"/>
              </w:rPr>
            </w:pPr>
            <w:r w:rsidRPr="00B94D83">
              <w:rPr>
                <w:sz w:val="16"/>
                <w:szCs w:val="16"/>
              </w:rPr>
              <w:t>AP</w:t>
            </w:r>
          </w:p>
        </w:tc>
        <w:tc>
          <w:tcPr>
            <w:tcW w:w="0" w:type="dxa"/>
            <w:gridSpan w:val="2"/>
          </w:tcPr>
          <w:p w:rsidR="00735A31" w:rsidRPr="00B94D83" w:rsidRDefault="00735A31" w:rsidP="00460431">
            <w:pPr>
              <w:jc w:val="center"/>
              <w:rPr>
                <w:sz w:val="16"/>
                <w:szCs w:val="16"/>
              </w:rPr>
            </w:pPr>
            <w:r w:rsidRPr="00B94D83">
              <w:rPr>
                <w:sz w:val="16"/>
                <w:szCs w:val="16"/>
              </w:rPr>
              <w:t>PD</w:t>
            </w:r>
          </w:p>
        </w:tc>
        <w:tc>
          <w:tcPr>
            <w:tcW w:w="0" w:type="dxa"/>
            <w:gridSpan w:val="2"/>
          </w:tcPr>
          <w:p w:rsidR="00735A31" w:rsidRPr="00B94D83" w:rsidRDefault="00735A31" w:rsidP="00460431">
            <w:pPr>
              <w:jc w:val="center"/>
              <w:rPr>
                <w:sz w:val="16"/>
                <w:szCs w:val="16"/>
              </w:rPr>
            </w:pPr>
            <w:r w:rsidRPr="00B94D83">
              <w:rPr>
                <w:sz w:val="16"/>
                <w:szCs w:val="16"/>
              </w:rPr>
              <w:t>PT</w:t>
            </w:r>
          </w:p>
        </w:tc>
        <w:tc>
          <w:tcPr>
            <w:tcW w:w="0" w:type="dxa"/>
            <w:gridSpan w:val="2"/>
          </w:tcPr>
          <w:p w:rsidR="00735A31" w:rsidRPr="00B94D83" w:rsidRDefault="00735A31" w:rsidP="00460431">
            <w:pPr>
              <w:jc w:val="center"/>
              <w:rPr>
                <w:sz w:val="16"/>
                <w:szCs w:val="16"/>
              </w:rPr>
            </w:pPr>
            <w:r w:rsidRPr="00B94D83">
              <w:rPr>
                <w:sz w:val="16"/>
                <w:szCs w:val="16"/>
              </w:rPr>
              <w:t xml:space="preserve">CO </w:t>
            </w:r>
          </w:p>
        </w:tc>
        <w:tc>
          <w:tcPr>
            <w:tcW w:w="0" w:type="dxa"/>
            <w:gridSpan w:val="2"/>
          </w:tcPr>
          <w:p w:rsidR="00735A31" w:rsidRPr="00B94D83" w:rsidRDefault="00735A31" w:rsidP="00460431">
            <w:pPr>
              <w:jc w:val="center"/>
              <w:rPr>
                <w:sz w:val="16"/>
                <w:szCs w:val="16"/>
              </w:rPr>
            </w:pPr>
            <w:r w:rsidRPr="00B94D83">
              <w:rPr>
                <w:sz w:val="16"/>
                <w:szCs w:val="16"/>
              </w:rPr>
              <w:t>Réception</w:t>
            </w:r>
          </w:p>
        </w:tc>
      </w:tr>
      <w:tr w:rsidR="00735A31" w:rsidRPr="00B94D83" w:rsidTr="00E13E02">
        <w:tc>
          <w:tcPr>
            <w:tcW w:w="0" w:type="dxa"/>
          </w:tcPr>
          <w:p w:rsidR="00735A31" w:rsidRPr="00B94D83" w:rsidRDefault="00735A31" w:rsidP="00460431">
            <w:pPr>
              <w:rPr>
                <w:sz w:val="16"/>
                <w:szCs w:val="16"/>
              </w:rPr>
            </w:pPr>
          </w:p>
        </w:tc>
        <w:tc>
          <w:tcPr>
            <w:tcW w:w="1249" w:type="dxa"/>
          </w:tcPr>
          <w:p w:rsidR="00735A31" w:rsidRPr="00B94D83" w:rsidRDefault="00735A31" w:rsidP="00460431">
            <w:pPr>
              <w:rPr>
                <w:sz w:val="16"/>
                <w:szCs w:val="16"/>
              </w:rPr>
            </w:pPr>
          </w:p>
        </w:tc>
        <w:tc>
          <w:tcPr>
            <w:tcW w:w="651" w:type="dxa"/>
          </w:tcPr>
          <w:p w:rsidR="00735A31" w:rsidRPr="00B94D83" w:rsidRDefault="00735A31" w:rsidP="00460431">
            <w:pPr>
              <w:jc w:val="center"/>
              <w:rPr>
                <w:color w:val="4F9F9D"/>
                <w:sz w:val="16"/>
                <w:szCs w:val="16"/>
              </w:rPr>
            </w:pPr>
            <w:r w:rsidRPr="00B94D83">
              <w:rPr>
                <w:color w:val="4F9F9D"/>
                <w:sz w:val="16"/>
                <w:szCs w:val="16"/>
              </w:rPr>
              <w:t>MEA</w:t>
            </w:r>
          </w:p>
        </w:tc>
        <w:tc>
          <w:tcPr>
            <w:tcW w:w="651" w:type="dxa"/>
          </w:tcPr>
          <w:p w:rsidR="00735A31" w:rsidRPr="00B94D83" w:rsidRDefault="00735A31" w:rsidP="00460431">
            <w:pPr>
              <w:jc w:val="center"/>
              <w:rPr>
                <w:color w:val="4F9F9D"/>
                <w:sz w:val="16"/>
                <w:szCs w:val="16"/>
              </w:rPr>
            </w:pPr>
            <w:r w:rsidRPr="00B94D83">
              <w:rPr>
                <w:color w:val="4F9F9D"/>
                <w:sz w:val="16"/>
                <w:szCs w:val="16"/>
              </w:rPr>
              <w:t>LOD</w:t>
            </w:r>
          </w:p>
        </w:tc>
        <w:tc>
          <w:tcPr>
            <w:tcW w:w="651" w:type="dxa"/>
          </w:tcPr>
          <w:p w:rsidR="00735A31" w:rsidRPr="00B94D83" w:rsidRDefault="00735A31" w:rsidP="00460431">
            <w:pPr>
              <w:jc w:val="center"/>
              <w:rPr>
                <w:color w:val="4F9F9D"/>
                <w:sz w:val="16"/>
                <w:szCs w:val="16"/>
              </w:rPr>
            </w:pPr>
            <w:r w:rsidRPr="00B94D83">
              <w:rPr>
                <w:color w:val="4F9F9D"/>
                <w:sz w:val="16"/>
                <w:szCs w:val="16"/>
              </w:rPr>
              <w:t>MEA</w:t>
            </w:r>
          </w:p>
        </w:tc>
        <w:tc>
          <w:tcPr>
            <w:tcW w:w="651" w:type="dxa"/>
          </w:tcPr>
          <w:p w:rsidR="00735A31" w:rsidRPr="00B94D83" w:rsidRDefault="00735A31" w:rsidP="00460431">
            <w:pPr>
              <w:jc w:val="center"/>
              <w:rPr>
                <w:color w:val="4F9F9D"/>
                <w:sz w:val="16"/>
                <w:szCs w:val="16"/>
              </w:rPr>
            </w:pPr>
            <w:r w:rsidRPr="00B94D83">
              <w:rPr>
                <w:color w:val="4F9F9D"/>
                <w:sz w:val="16"/>
                <w:szCs w:val="16"/>
              </w:rPr>
              <w:t>LOD</w:t>
            </w:r>
          </w:p>
        </w:tc>
        <w:tc>
          <w:tcPr>
            <w:tcW w:w="651" w:type="dxa"/>
          </w:tcPr>
          <w:p w:rsidR="00735A31" w:rsidRPr="00B94D83" w:rsidRDefault="00735A31" w:rsidP="00460431">
            <w:pPr>
              <w:jc w:val="center"/>
              <w:rPr>
                <w:color w:val="4F9F9D"/>
                <w:sz w:val="16"/>
                <w:szCs w:val="16"/>
              </w:rPr>
            </w:pPr>
            <w:r w:rsidRPr="00B94D83">
              <w:rPr>
                <w:color w:val="4F9F9D"/>
                <w:sz w:val="16"/>
                <w:szCs w:val="16"/>
              </w:rPr>
              <w:t>MEA</w:t>
            </w:r>
          </w:p>
        </w:tc>
        <w:tc>
          <w:tcPr>
            <w:tcW w:w="651" w:type="dxa"/>
          </w:tcPr>
          <w:p w:rsidR="00735A31" w:rsidRPr="00B94D83" w:rsidRDefault="00735A31" w:rsidP="00460431">
            <w:pPr>
              <w:jc w:val="center"/>
              <w:rPr>
                <w:color w:val="4F9F9D"/>
                <w:sz w:val="16"/>
                <w:szCs w:val="16"/>
              </w:rPr>
            </w:pPr>
            <w:r w:rsidRPr="00B94D83">
              <w:rPr>
                <w:color w:val="4F9F9D"/>
                <w:sz w:val="16"/>
                <w:szCs w:val="16"/>
              </w:rPr>
              <w:t>LOD</w:t>
            </w:r>
          </w:p>
        </w:tc>
        <w:tc>
          <w:tcPr>
            <w:tcW w:w="651" w:type="dxa"/>
          </w:tcPr>
          <w:p w:rsidR="00735A31" w:rsidRPr="00B94D83" w:rsidRDefault="00735A31" w:rsidP="00460431">
            <w:pPr>
              <w:jc w:val="center"/>
              <w:rPr>
                <w:color w:val="4F9F9D"/>
                <w:sz w:val="16"/>
                <w:szCs w:val="16"/>
              </w:rPr>
            </w:pPr>
            <w:r w:rsidRPr="00B94D83">
              <w:rPr>
                <w:color w:val="4F9F9D"/>
                <w:sz w:val="16"/>
                <w:szCs w:val="16"/>
              </w:rPr>
              <w:t>MEA</w:t>
            </w:r>
          </w:p>
        </w:tc>
        <w:tc>
          <w:tcPr>
            <w:tcW w:w="651" w:type="dxa"/>
          </w:tcPr>
          <w:p w:rsidR="00735A31" w:rsidRPr="00B94D83" w:rsidRDefault="00735A31" w:rsidP="00460431">
            <w:pPr>
              <w:jc w:val="center"/>
              <w:rPr>
                <w:color w:val="4F9F9D"/>
                <w:sz w:val="16"/>
                <w:szCs w:val="16"/>
              </w:rPr>
            </w:pPr>
            <w:r w:rsidRPr="00B94D83">
              <w:rPr>
                <w:color w:val="4F9F9D"/>
                <w:sz w:val="16"/>
                <w:szCs w:val="16"/>
              </w:rPr>
              <w:t>LOD</w:t>
            </w:r>
          </w:p>
        </w:tc>
        <w:tc>
          <w:tcPr>
            <w:tcW w:w="651" w:type="dxa"/>
          </w:tcPr>
          <w:p w:rsidR="00735A31" w:rsidRPr="00B94D83" w:rsidRDefault="00735A31" w:rsidP="00460431">
            <w:pPr>
              <w:jc w:val="center"/>
              <w:rPr>
                <w:color w:val="4F9F9D"/>
                <w:sz w:val="16"/>
                <w:szCs w:val="16"/>
              </w:rPr>
            </w:pPr>
            <w:r w:rsidRPr="00B94D83">
              <w:rPr>
                <w:color w:val="4F9F9D"/>
                <w:sz w:val="16"/>
                <w:szCs w:val="16"/>
              </w:rPr>
              <w:t>MEA</w:t>
            </w:r>
          </w:p>
        </w:tc>
        <w:tc>
          <w:tcPr>
            <w:tcW w:w="651" w:type="dxa"/>
          </w:tcPr>
          <w:p w:rsidR="00735A31" w:rsidRPr="00B94D83" w:rsidRDefault="00735A31" w:rsidP="00460431">
            <w:pPr>
              <w:jc w:val="center"/>
              <w:rPr>
                <w:color w:val="4F9F9D"/>
                <w:sz w:val="16"/>
                <w:szCs w:val="16"/>
              </w:rPr>
            </w:pPr>
            <w:r w:rsidRPr="00B94D83">
              <w:rPr>
                <w:color w:val="4F9F9D"/>
                <w:sz w:val="16"/>
                <w:szCs w:val="16"/>
              </w:rPr>
              <w:t>LOD</w:t>
            </w:r>
          </w:p>
        </w:tc>
      </w:tr>
      <w:tr w:rsidR="00735A31" w:rsidRPr="00B94D83" w:rsidTr="00E13E02">
        <w:tc>
          <w:tcPr>
            <w:tcW w:w="0" w:type="dxa"/>
          </w:tcPr>
          <w:p w:rsidR="00735A31" w:rsidRPr="00B94D83" w:rsidRDefault="00735A31" w:rsidP="00735A31">
            <w:pPr>
              <w:pStyle w:val="ToFill"/>
              <w:rPr>
                <w:sz w:val="20"/>
              </w:rPr>
            </w:pPr>
            <w:r w:rsidRPr="00B94D83">
              <w:rPr>
                <w:sz w:val="20"/>
              </w:rPr>
              <w:t>&lt;modèle BIM partiel&gt;</w:t>
            </w:r>
          </w:p>
        </w:tc>
        <w:tc>
          <w:tcPr>
            <w:tcW w:w="1249" w:type="dxa"/>
          </w:tcPr>
          <w:p w:rsidR="00735A31" w:rsidRPr="00B94D83" w:rsidRDefault="00735A31" w:rsidP="00735A31">
            <w:pPr>
              <w:pStyle w:val="ToFill"/>
              <w:rPr>
                <w:sz w:val="20"/>
              </w:rPr>
            </w:pPr>
            <w:r w:rsidRPr="00B94D83">
              <w:rPr>
                <w:sz w:val="20"/>
              </w:rPr>
              <w:t>&lt;élément&gt;</w:t>
            </w: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r>
      <w:tr w:rsidR="00735A31" w:rsidRPr="00B94D83" w:rsidTr="00E13E02">
        <w:tc>
          <w:tcPr>
            <w:tcW w:w="0" w:type="dxa"/>
          </w:tcPr>
          <w:p w:rsidR="00735A31" w:rsidRPr="00B94D83" w:rsidRDefault="00735A31" w:rsidP="00735A31">
            <w:pPr>
              <w:pStyle w:val="ToFill"/>
            </w:pPr>
          </w:p>
        </w:tc>
        <w:tc>
          <w:tcPr>
            <w:tcW w:w="1249"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r>
      <w:tr w:rsidR="00735A31" w:rsidRPr="00B94D83" w:rsidTr="00E13E02">
        <w:tc>
          <w:tcPr>
            <w:tcW w:w="0" w:type="dxa"/>
          </w:tcPr>
          <w:p w:rsidR="00735A31" w:rsidRPr="00B94D83" w:rsidRDefault="00735A31" w:rsidP="00735A31">
            <w:pPr>
              <w:pStyle w:val="ToFill"/>
            </w:pPr>
          </w:p>
        </w:tc>
        <w:tc>
          <w:tcPr>
            <w:tcW w:w="1249"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r>
      <w:tr w:rsidR="00735A31" w:rsidRPr="00B94D83" w:rsidTr="00E13E02">
        <w:tc>
          <w:tcPr>
            <w:tcW w:w="0" w:type="dxa"/>
          </w:tcPr>
          <w:p w:rsidR="00735A31" w:rsidRPr="00B94D83" w:rsidRDefault="00735A31" w:rsidP="00735A31">
            <w:pPr>
              <w:pStyle w:val="ToFill"/>
            </w:pPr>
          </w:p>
        </w:tc>
        <w:tc>
          <w:tcPr>
            <w:tcW w:w="1249"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c>
          <w:tcPr>
            <w:tcW w:w="651" w:type="dxa"/>
          </w:tcPr>
          <w:p w:rsidR="00735A31" w:rsidRPr="00B94D83" w:rsidRDefault="00735A31" w:rsidP="00735A31">
            <w:pPr>
              <w:pStyle w:val="ToFill"/>
            </w:pPr>
          </w:p>
        </w:tc>
      </w:tr>
    </w:tbl>
    <w:p w:rsidR="00735A31" w:rsidRPr="003550BB" w:rsidRDefault="000C0371" w:rsidP="001603BD">
      <w:pPr>
        <w:pStyle w:val="Caption"/>
        <w:rPr>
          <w:lang w:val="fr-BE"/>
        </w:rPr>
      </w:pPr>
      <w:r w:rsidRPr="003550BB">
        <w:rPr>
          <w:lang w:val="fr-BE"/>
        </w:rPr>
        <w:t xml:space="preserve">Tableau </w:t>
      </w:r>
      <w:r w:rsidR="00CE6D66">
        <w:rPr>
          <w:noProof/>
        </w:rPr>
        <w:fldChar w:fldCharType="begin"/>
      </w:r>
      <w:r w:rsidR="00CE6D66" w:rsidRPr="003550BB">
        <w:rPr>
          <w:noProof/>
          <w:lang w:val="fr-BE"/>
        </w:rPr>
        <w:instrText xml:space="preserve"> SEQ Tabel \* ARABIC </w:instrText>
      </w:r>
      <w:r w:rsidR="00CE6D66">
        <w:rPr>
          <w:noProof/>
        </w:rPr>
        <w:fldChar w:fldCharType="separate"/>
      </w:r>
      <w:r w:rsidR="00D94A07" w:rsidRPr="003550BB">
        <w:rPr>
          <w:noProof/>
          <w:lang w:val="fr-BE"/>
        </w:rPr>
        <w:t>7</w:t>
      </w:r>
      <w:r w:rsidR="00CE6D66">
        <w:rPr>
          <w:noProof/>
        </w:rPr>
        <w:fldChar w:fldCharType="end"/>
      </w:r>
      <w:r w:rsidRPr="003550BB">
        <w:rPr>
          <w:lang w:val="fr-BE"/>
        </w:rPr>
        <w:t> : Aperçu des éléments divergeant de l’objectif général en matière de LOD</w:t>
      </w:r>
    </w:p>
    <w:p w:rsidR="00680CCA" w:rsidRPr="003550BB" w:rsidRDefault="00D02AD8" w:rsidP="001657D2">
      <w:pPr>
        <w:pStyle w:val="BodyText"/>
        <w:rPr>
          <w:rFonts w:asciiTheme="majorHAnsi" w:hAnsiTheme="majorHAnsi" w:cstheme="majorBidi"/>
          <w:color w:val="004644"/>
          <w:lang w:val="fr-BE"/>
        </w:rPr>
      </w:pPr>
      <w:bookmarkStart w:id="274" w:name="_Toc477956386"/>
      <w:bookmarkEnd w:id="255"/>
      <w:r w:rsidRPr="003550BB">
        <w:rPr>
          <w:lang w:val="fr-BE"/>
        </w:rPr>
        <w:t xml:space="preserve">Les propriétés nécessaires des éléments relevant d'un niveau LOD déterminé sont établis </w:t>
      </w:r>
      <w:r w:rsidRPr="003550BB">
        <w:rPr>
          <w:rStyle w:val="ToFillChar"/>
          <w:lang w:val="fr-BE"/>
        </w:rPr>
        <w:t>&lt;dans le tableau des propriétés à l’annexe x&gt;</w:t>
      </w:r>
      <w:r w:rsidRPr="003550BB">
        <w:rPr>
          <w:lang w:val="fr-BE"/>
        </w:rPr>
        <w:t>.</w:t>
      </w:r>
      <w:bookmarkStart w:id="275" w:name="_Toc477956387"/>
      <w:bookmarkStart w:id="276" w:name="_Ref507593894"/>
      <w:bookmarkEnd w:id="274"/>
    </w:p>
    <w:p w:rsidR="002C0090" w:rsidRPr="00B94D83" w:rsidRDefault="00AF64A0" w:rsidP="002C0090">
      <w:pPr>
        <w:pStyle w:val="Heading4"/>
      </w:pPr>
      <w:bookmarkStart w:id="277" w:name="_Ref510789319"/>
      <w:bookmarkStart w:id="278" w:name="_Toc477956394"/>
      <w:bookmarkEnd w:id="275"/>
      <w:bookmarkEnd w:id="276"/>
      <w:proofErr w:type="spellStart"/>
      <w:r w:rsidRPr="00B94D83">
        <w:t>Échange</w:t>
      </w:r>
      <w:proofErr w:type="spellEnd"/>
      <w:r w:rsidRPr="00B94D83">
        <w:t xml:space="preserve"> via IFC</w:t>
      </w:r>
      <w:bookmarkEnd w:id="277"/>
    </w:p>
    <w:p w:rsidR="002C0090" w:rsidRPr="003550BB" w:rsidRDefault="002C0090" w:rsidP="000654BE">
      <w:pPr>
        <w:pStyle w:val="BodyText"/>
        <w:rPr>
          <w:lang w:val="fr-BE"/>
        </w:rPr>
      </w:pPr>
      <w:r w:rsidRPr="003550BB">
        <w:rPr>
          <w:lang w:val="fr-BE"/>
        </w:rPr>
        <w:t xml:space="preserve">Les propriétés issues du point </w:t>
      </w:r>
      <w:r w:rsidRPr="003550BB">
        <w:rPr>
          <w:rStyle w:val="ToFillChar"/>
          <w:lang w:val="fr-BE"/>
        </w:rPr>
        <w:t>&lt;‘</w:t>
      </w:r>
      <w:r w:rsidR="00884DA6" w:rsidRPr="00B94D83">
        <w:rPr>
          <w:rStyle w:val="ToFillChar"/>
        </w:rPr>
        <w:fldChar w:fldCharType="begin"/>
      </w:r>
      <w:r w:rsidR="00884DA6" w:rsidRPr="003550BB">
        <w:rPr>
          <w:rStyle w:val="ToFillChar"/>
          <w:lang w:val="fr-BE"/>
        </w:rPr>
        <w:instrText xml:space="preserve"> REF _Ref1121695 \r \h </w:instrText>
      </w:r>
      <w:r w:rsidR="00B94D83" w:rsidRPr="003550BB">
        <w:rPr>
          <w:rStyle w:val="ToFillChar"/>
          <w:lang w:val="fr-BE"/>
        </w:rPr>
        <w:instrText xml:space="preserve"> \* MERGEFORMAT </w:instrText>
      </w:r>
      <w:r w:rsidR="00884DA6" w:rsidRPr="00B94D83">
        <w:rPr>
          <w:rStyle w:val="ToFillChar"/>
        </w:rPr>
      </w:r>
      <w:r w:rsidR="00884DA6" w:rsidRPr="00B94D83">
        <w:rPr>
          <w:rStyle w:val="ToFillChar"/>
        </w:rPr>
        <w:fldChar w:fldCharType="separate"/>
      </w:r>
      <w:r w:rsidR="00D94A07" w:rsidRPr="003550BB">
        <w:rPr>
          <w:rStyle w:val="ToFillChar"/>
          <w:lang w:val="fr-BE"/>
        </w:rPr>
        <w:t>5.4.3.4</w:t>
      </w:r>
      <w:r w:rsidR="00884DA6" w:rsidRPr="00B94D83">
        <w:rPr>
          <w:rStyle w:val="ToFillChar"/>
        </w:rPr>
        <w:fldChar w:fldCharType="end"/>
      </w:r>
      <w:r w:rsidRPr="003550BB">
        <w:rPr>
          <w:rStyle w:val="ToFillChar"/>
          <w:lang w:val="fr-BE"/>
        </w:rPr>
        <w:t xml:space="preserve"> </w:t>
      </w:r>
      <w:r w:rsidR="00884DA6" w:rsidRPr="00B94D83">
        <w:rPr>
          <w:rStyle w:val="ToFillChar"/>
        </w:rPr>
        <w:fldChar w:fldCharType="begin"/>
      </w:r>
      <w:r w:rsidR="00884DA6" w:rsidRPr="003550BB">
        <w:rPr>
          <w:rStyle w:val="ToFillChar"/>
          <w:lang w:val="fr-BE"/>
        </w:rPr>
        <w:instrText xml:space="preserve"> REF _Ref1121695 \h  \* MERGEFORMAT </w:instrText>
      </w:r>
      <w:r w:rsidR="00884DA6" w:rsidRPr="00B94D83">
        <w:rPr>
          <w:rStyle w:val="ToFillChar"/>
        </w:rPr>
      </w:r>
      <w:r w:rsidR="00884DA6" w:rsidRPr="00B94D83">
        <w:rPr>
          <w:rStyle w:val="ToFillChar"/>
        </w:rPr>
        <w:fldChar w:fldCharType="separate"/>
      </w:r>
      <w:r w:rsidR="00D94A07" w:rsidRPr="003550BB">
        <w:rPr>
          <w:rStyle w:val="ToFillChar"/>
          <w:lang w:val="fr-BE"/>
        </w:rPr>
        <w:t>Tableau des éléments et tableau des propriétés</w:t>
      </w:r>
      <w:r w:rsidR="00884DA6" w:rsidRPr="00B94D83">
        <w:rPr>
          <w:rStyle w:val="ToFillChar"/>
        </w:rPr>
        <w:fldChar w:fldCharType="end"/>
      </w:r>
      <w:r w:rsidRPr="003550BB">
        <w:rPr>
          <w:rStyle w:val="ToFillChar"/>
          <w:lang w:val="fr-BE"/>
        </w:rPr>
        <w:t xml:space="preserve">’ et/ou du </w:t>
      </w:r>
      <w:r w:rsidR="005D2609" w:rsidRPr="00B94D83">
        <w:rPr>
          <w:rStyle w:val="ToFillChar"/>
        </w:rPr>
        <w:fldChar w:fldCharType="begin"/>
      </w:r>
      <w:r w:rsidR="005D2609" w:rsidRPr="003550BB">
        <w:rPr>
          <w:rStyle w:val="ToFillChar"/>
          <w:lang w:val="fr-BE"/>
        </w:rPr>
        <w:instrText xml:space="preserve"> REF _Ref515540325 \h </w:instrText>
      </w:r>
      <w:r w:rsidR="00A917C9" w:rsidRPr="003550BB">
        <w:rPr>
          <w:rStyle w:val="ToFillChar"/>
          <w:lang w:val="fr-BE"/>
        </w:rPr>
        <w:instrText xml:space="preserve"> \* MERGEFORMAT </w:instrText>
      </w:r>
      <w:r w:rsidR="005D2609" w:rsidRPr="00B94D83">
        <w:rPr>
          <w:rStyle w:val="ToFillChar"/>
        </w:rPr>
      </w:r>
      <w:r w:rsidR="005D2609" w:rsidRPr="00B94D83">
        <w:rPr>
          <w:rStyle w:val="ToFillChar"/>
        </w:rPr>
        <w:fldChar w:fldCharType="separate"/>
      </w:r>
      <w:r w:rsidR="00D94A07" w:rsidRPr="003550BB">
        <w:rPr>
          <w:rStyle w:val="ToFillChar"/>
          <w:lang w:val="fr-BE"/>
        </w:rPr>
        <w:t>Tableau 6 : Aperçu des propriétés requises</w:t>
      </w:r>
      <w:r w:rsidR="005D2609" w:rsidRPr="00B94D83">
        <w:rPr>
          <w:rStyle w:val="ToFillChar"/>
        </w:rPr>
        <w:fldChar w:fldCharType="end"/>
      </w:r>
      <w:r w:rsidRPr="003550BB">
        <w:rPr>
          <w:rStyle w:val="ToFillChar"/>
          <w:lang w:val="fr-BE"/>
        </w:rPr>
        <w:t>&gt;</w:t>
      </w:r>
      <w:r w:rsidRPr="003550BB">
        <w:rPr>
          <w:lang w:val="fr-BE"/>
        </w:rPr>
        <w:t xml:space="preserve"> doivent aussi pouvoir être retrouvées lors de l’échange via IFC. À cet égard, il convient d’utiliser au maximum des propriétés IFC standard comme </w:t>
      </w:r>
      <w:proofErr w:type="spellStart"/>
      <w:r w:rsidRPr="003550BB">
        <w:rPr>
          <w:rStyle w:val="Emphasis"/>
          <w:lang w:val="fr-BE"/>
        </w:rPr>
        <w:t>IsExternal</w:t>
      </w:r>
      <w:proofErr w:type="spellEnd"/>
      <w:r w:rsidRPr="003550BB">
        <w:rPr>
          <w:lang w:val="fr-BE"/>
        </w:rPr>
        <w:t xml:space="preserve">, </w:t>
      </w:r>
      <w:proofErr w:type="spellStart"/>
      <w:r w:rsidRPr="003550BB">
        <w:rPr>
          <w:rStyle w:val="Emphasis"/>
          <w:lang w:val="fr-BE"/>
        </w:rPr>
        <w:t>LoadBearing</w:t>
      </w:r>
      <w:proofErr w:type="spellEnd"/>
      <w:r w:rsidRPr="003550BB">
        <w:rPr>
          <w:lang w:val="fr-BE"/>
        </w:rPr>
        <w:t xml:space="preserve">, </w:t>
      </w:r>
      <w:proofErr w:type="spellStart"/>
      <w:r w:rsidRPr="003550BB">
        <w:rPr>
          <w:rStyle w:val="Emphasis"/>
          <w:lang w:val="fr-BE"/>
        </w:rPr>
        <w:t>FireRating</w:t>
      </w:r>
      <w:proofErr w:type="spellEnd"/>
      <w:r w:rsidRPr="003550BB">
        <w:rPr>
          <w:lang w:val="fr-BE"/>
        </w:rPr>
        <w:t>…</w:t>
      </w:r>
    </w:p>
    <w:p w:rsidR="002C0090" w:rsidRPr="003550BB" w:rsidRDefault="00160827" w:rsidP="000654BE">
      <w:pPr>
        <w:pStyle w:val="BodyText"/>
        <w:rPr>
          <w:lang w:val="fr-BE"/>
        </w:rPr>
      </w:pPr>
      <w:r w:rsidRPr="003550BB">
        <w:rPr>
          <w:lang w:val="fr-BE"/>
        </w:rPr>
        <w:t xml:space="preserve">La corrélation entre les propriétés dans le modèle source et dans le format IFC est reprise </w:t>
      </w:r>
      <w:r w:rsidRPr="003550BB">
        <w:rPr>
          <w:rStyle w:val="ToFillChar"/>
          <w:lang w:val="fr-BE"/>
        </w:rPr>
        <w:t>&lt; dans le tableau ci-dessous / dans le tableau des propriétés à l’annexe…&gt;</w:t>
      </w:r>
      <w:r w:rsidRPr="003550BB">
        <w:rPr>
          <w:lang w:val="fr-BE"/>
        </w:rPr>
        <w:t xml:space="preserve">. </w:t>
      </w:r>
    </w:p>
    <w:tbl>
      <w:tblPr>
        <w:tblStyle w:val="BIM"/>
        <w:tblW w:w="0" w:type="auto"/>
        <w:tblLook w:val="04A0" w:firstRow="1" w:lastRow="0" w:firstColumn="1" w:lastColumn="0" w:noHBand="0" w:noVBand="1"/>
      </w:tblPr>
      <w:tblGrid>
        <w:gridCol w:w="3003"/>
        <w:gridCol w:w="3003"/>
        <w:gridCol w:w="3004"/>
      </w:tblGrid>
      <w:tr w:rsidR="002C0090" w:rsidRPr="00B94D83" w:rsidTr="00E13E02">
        <w:trPr>
          <w:cnfStyle w:val="100000000000" w:firstRow="1" w:lastRow="0" w:firstColumn="0" w:lastColumn="0" w:oddVBand="0" w:evenVBand="0" w:oddHBand="0" w:evenHBand="0" w:firstRowFirstColumn="0" w:firstRowLastColumn="0" w:lastRowFirstColumn="0" w:lastRowLastColumn="0"/>
        </w:trPr>
        <w:tc>
          <w:tcPr>
            <w:tcW w:w="3003" w:type="dxa"/>
          </w:tcPr>
          <w:p w:rsidR="002C0090" w:rsidRPr="00B94D83" w:rsidRDefault="005D2609" w:rsidP="009114D0">
            <w:pPr>
              <w:jc w:val="center"/>
            </w:pPr>
            <w:proofErr w:type="spellStart"/>
            <w:r w:rsidRPr="00B94D83">
              <w:t>Élément</w:t>
            </w:r>
            <w:proofErr w:type="spellEnd"/>
          </w:p>
        </w:tc>
        <w:tc>
          <w:tcPr>
            <w:tcW w:w="3003" w:type="dxa"/>
          </w:tcPr>
          <w:p w:rsidR="002C0090" w:rsidRPr="003550BB" w:rsidRDefault="004536AE" w:rsidP="009114D0">
            <w:pPr>
              <w:jc w:val="center"/>
              <w:rPr>
                <w:lang w:val="fr-BE"/>
              </w:rPr>
            </w:pPr>
            <w:r w:rsidRPr="003550BB">
              <w:rPr>
                <w:lang w:val="fr-BE"/>
              </w:rPr>
              <w:t>Propriété dans le modèle BIM</w:t>
            </w:r>
          </w:p>
        </w:tc>
        <w:tc>
          <w:tcPr>
            <w:tcW w:w="3004" w:type="dxa"/>
          </w:tcPr>
          <w:p w:rsidR="002C0090" w:rsidRPr="00B94D83" w:rsidRDefault="002C0090" w:rsidP="004536AE">
            <w:pPr>
              <w:jc w:val="center"/>
            </w:pPr>
            <w:proofErr w:type="spellStart"/>
            <w:r w:rsidRPr="00B94D83">
              <w:t>Propriété</w:t>
            </w:r>
            <w:proofErr w:type="spellEnd"/>
            <w:r w:rsidRPr="00B94D83">
              <w:t> IFC</w:t>
            </w:r>
          </w:p>
        </w:tc>
      </w:tr>
      <w:tr w:rsidR="002C0090" w:rsidRPr="00B94D83" w:rsidTr="00E13E02">
        <w:tc>
          <w:tcPr>
            <w:tcW w:w="3003" w:type="dxa"/>
          </w:tcPr>
          <w:p w:rsidR="002C0090" w:rsidRPr="00B94D83" w:rsidRDefault="002C0090" w:rsidP="009114D0"/>
        </w:tc>
        <w:tc>
          <w:tcPr>
            <w:tcW w:w="3003" w:type="dxa"/>
          </w:tcPr>
          <w:p w:rsidR="002C0090" w:rsidRPr="00B94D83" w:rsidRDefault="002C0090" w:rsidP="009114D0"/>
        </w:tc>
        <w:tc>
          <w:tcPr>
            <w:tcW w:w="3004" w:type="dxa"/>
          </w:tcPr>
          <w:p w:rsidR="002C0090" w:rsidRPr="00B94D83" w:rsidRDefault="002C0090" w:rsidP="009114D0"/>
        </w:tc>
      </w:tr>
      <w:tr w:rsidR="002C0090" w:rsidRPr="00B94D83" w:rsidTr="00E13E02">
        <w:tc>
          <w:tcPr>
            <w:tcW w:w="3003" w:type="dxa"/>
          </w:tcPr>
          <w:p w:rsidR="002C0090" w:rsidRPr="00B94D83" w:rsidRDefault="002C0090" w:rsidP="009114D0"/>
        </w:tc>
        <w:tc>
          <w:tcPr>
            <w:tcW w:w="3003" w:type="dxa"/>
          </w:tcPr>
          <w:p w:rsidR="002C0090" w:rsidRPr="00B94D83" w:rsidRDefault="002C0090" w:rsidP="009114D0"/>
        </w:tc>
        <w:tc>
          <w:tcPr>
            <w:tcW w:w="3004" w:type="dxa"/>
          </w:tcPr>
          <w:p w:rsidR="002C0090" w:rsidRPr="00B94D83" w:rsidRDefault="002C0090" w:rsidP="009114D0"/>
        </w:tc>
      </w:tr>
      <w:tr w:rsidR="002C0090" w:rsidRPr="00B94D83" w:rsidTr="00E13E02">
        <w:tc>
          <w:tcPr>
            <w:tcW w:w="3003" w:type="dxa"/>
          </w:tcPr>
          <w:p w:rsidR="002C0090" w:rsidRPr="00B94D83" w:rsidRDefault="002C0090" w:rsidP="009114D0"/>
        </w:tc>
        <w:tc>
          <w:tcPr>
            <w:tcW w:w="3003" w:type="dxa"/>
          </w:tcPr>
          <w:p w:rsidR="002C0090" w:rsidRPr="00B94D83" w:rsidRDefault="002C0090" w:rsidP="009114D0"/>
        </w:tc>
        <w:tc>
          <w:tcPr>
            <w:tcW w:w="3004" w:type="dxa"/>
          </w:tcPr>
          <w:p w:rsidR="002C0090" w:rsidRPr="00B94D83" w:rsidRDefault="002C0090" w:rsidP="001657D2">
            <w:pPr>
              <w:keepNext/>
            </w:pPr>
          </w:p>
        </w:tc>
      </w:tr>
    </w:tbl>
    <w:p w:rsidR="002C0090" w:rsidRPr="00B94D83" w:rsidRDefault="001603BD" w:rsidP="001657D2">
      <w:pPr>
        <w:pStyle w:val="Caption"/>
      </w:pPr>
      <w:r w:rsidRPr="00B94D83">
        <w:t xml:space="preserve">Tableau </w:t>
      </w:r>
      <w:r w:rsidR="00CE6D66">
        <w:rPr>
          <w:noProof/>
        </w:rPr>
        <w:fldChar w:fldCharType="begin"/>
      </w:r>
      <w:r w:rsidR="00CE6D66">
        <w:rPr>
          <w:noProof/>
        </w:rPr>
        <w:instrText xml:space="preserve"> SEQ Tabel \* ARABIC </w:instrText>
      </w:r>
      <w:r w:rsidR="00CE6D66">
        <w:rPr>
          <w:noProof/>
        </w:rPr>
        <w:fldChar w:fldCharType="separate"/>
      </w:r>
      <w:r w:rsidR="00D94A07">
        <w:rPr>
          <w:noProof/>
        </w:rPr>
        <w:t>8</w:t>
      </w:r>
      <w:r w:rsidR="00CE6D66">
        <w:rPr>
          <w:noProof/>
        </w:rPr>
        <w:fldChar w:fldCharType="end"/>
      </w:r>
      <w:r w:rsidRPr="00B94D83">
        <w:t xml:space="preserve"> : Aperçu des propriétés IFC</w:t>
      </w:r>
    </w:p>
    <w:p w:rsidR="00FA3EC5" w:rsidRPr="003550BB" w:rsidRDefault="00FA3EC5" w:rsidP="00FA3EC5">
      <w:pPr>
        <w:rPr>
          <w:lang w:val="fr-BE"/>
        </w:rPr>
      </w:pPr>
      <w:r w:rsidRPr="003550BB">
        <w:rPr>
          <w:lang w:val="fr-BE"/>
        </w:rPr>
        <w:t>Pour cette conversion, on utilisera :</w:t>
      </w:r>
    </w:p>
    <w:p w:rsidR="00FA3EC5" w:rsidRPr="003550BB" w:rsidRDefault="00FA3EC5" w:rsidP="00D90FC3">
      <w:pPr>
        <w:pStyle w:val="ToFill"/>
        <w:numPr>
          <w:ilvl w:val="0"/>
          <w:numId w:val="37"/>
        </w:numPr>
        <w:rPr>
          <w:lang w:val="fr-BE"/>
        </w:rPr>
      </w:pPr>
      <w:r w:rsidRPr="003550BB">
        <w:rPr>
          <w:lang w:val="fr-BE"/>
        </w:rPr>
        <w:t>&lt;</w:t>
      </w:r>
      <w:proofErr w:type="gramStart"/>
      <w:r w:rsidRPr="003550BB">
        <w:rPr>
          <w:lang w:val="fr-BE"/>
        </w:rPr>
        <w:t>les</w:t>
      </w:r>
      <w:proofErr w:type="gramEnd"/>
      <w:r w:rsidRPr="003550BB">
        <w:rPr>
          <w:lang w:val="fr-BE"/>
        </w:rPr>
        <w:t xml:space="preserve"> paramètres d’exportation à l’annexe x&gt;</w:t>
      </w:r>
    </w:p>
    <w:p w:rsidR="00FA3EC5" w:rsidRPr="003550BB" w:rsidRDefault="00FA3EC5" w:rsidP="00D90FC3">
      <w:pPr>
        <w:pStyle w:val="ToFill"/>
        <w:numPr>
          <w:ilvl w:val="0"/>
          <w:numId w:val="37"/>
        </w:numPr>
        <w:rPr>
          <w:lang w:val="fr-BE"/>
        </w:rPr>
      </w:pPr>
      <w:r w:rsidRPr="003550BB">
        <w:rPr>
          <w:lang w:val="fr-BE"/>
        </w:rPr>
        <w:t>&lt;</w:t>
      </w:r>
      <w:proofErr w:type="gramStart"/>
      <w:r w:rsidRPr="003550BB">
        <w:rPr>
          <w:lang w:val="fr-BE"/>
        </w:rPr>
        <w:t>le</w:t>
      </w:r>
      <w:proofErr w:type="gramEnd"/>
      <w:r w:rsidRPr="003550BB">
        <w:rPr>
          <w:lang w:val="fr-BE"/>
        </w:rPr>
        <w:t xml:space="preserve"> script/la marche à suivre pour la corrélation à l’annexe x&gt;</w:t>
      </w:r>
    </w:p>
    <w:p w:rsidR="00FA3EC5" w:rsidRPr="003550BB" w:rsidRDefault="00FA3EC5" w:rsidP="00D90FC3">
      <w:pPr>
        <w:pStyle w:val="ToFill"/>
        <w:numPr>
          <w:ilvl w:val="0"/>
          <w:numId w:val="37"/>
        </w:numPr>
        <w:rPr>
          <w:lang w:val="fr-BE"/>
        </w:rPr>
      </w:pPr>
      <w:r w:rsidRPr="003550BB">
        <w:rPr>
          <w:lang w:val="fr-BE"/>
        </w:rPr>
        <w:t>&lt;</w:t>
      </w:r>
      <w:proofErr w:type="gramStart"/>
      <w:r w:rsidRPr="003550BB">
        <w:rPr>
          <w:lang w:val="fr-BE"/>
        </w:rPr>
        <w:t>le</w:t>
      </w:r>
      <w:proofErr w:type="gramEnd"/>
      <w:r w:rsidRPr="003550BB">
        <w:rPr>
          <w:lang w:val="fr-BE"/>
        </w:rPr>
        <w:t xml:space="preserve"> tableau de mapping disponible sur le CDE&gt;</w:t>
      </w:r>
    </w:p>
    <w:p w:rsidR="00FA3EC5" w:rsidRPr="00B94D83" w:rsidRDefault="001062CA" w:rsidP="00D90FC3">
      <w:pPr>
        <w:pStyle w:val="ToFill"/>
        <w:numPr>
          <w:ilvl w:val="0"/>
          <w:numId w:val="37"/>
        </w:numPr>
      </w:pPr>
      <w:r w:rsidRPr="00B94D83">
        <w:t>&lt;</w:t>
      </w:r>
      <w:proofErr w:type="gramStart"/>
      <w:r w:rsidRPr="00B94D83">
        <w:t>la</w:t>
      </w:r>
      <w:proofErr w:type="gramEnd"/>
      <w:r w:rsidRPr="00B94D83">
        <w:t xml:space="preserve"> </w:t>
      </w:r>
      <w:proofErr w:type="spellStart"/>
      <w:r w:rsidRPr="00B94D83">
        <w:t>documentation</w:t>
      </w:r>
      <w:proofErr w:type="spellEnd"/>
      <w:r w:rsidRPr="00B94D83">
        <w:t xml:space="preserve"> de </w:t>
      </w:r>
      <w:proofErr w:type="spellStart"/>
      <w:r w:rsidRPr="00B94D83">
        <w:t>buildingSMART</w:t>
      </w:r>
      <w:proofErr w:type="spellEnd"/>
      <w:r w:rsidRPr="00B94D83">
        <w:t xml:space="preserve"> …&gt;</w:t>
      </w:r>
    </w:p>
    <w:p w:rsidR="00FA3EC5" w:rsidRPr="003550BB" w:rsidRDefault="001062CA" w:rsidP="00D90FC3">
      <w:pPr>
        <w:pStyle w:val="ToFill"/>
        <w:numPr>
          <w:ilvl w:val="0"/>
          <w:numId w:val="37"/>
        </w:numPr>
        <w:rPr>
          <w:lang w:val="fr-BE"/>
        </w:rPr>
      </w:pPr>
      <w:r w:rsidRPr="003550BB">
        <w:rPr>
          <w:lang w:val="fr-BE"/>
        </w:rPr>
        <w:t>&lt;</w:t>
      </w:r>
      <w:proofErr w:type="gramStart"/>
      <w:r w:rsidRPr="003550BB">
        <w:rPr>
          <w:lang w:val="fr-BE"/>
        </w:rPr>
        <w:t>la</w:t>
      </w:r>
      <w:proofErr w:type="gramEnd"/>
      <w:r w:rsidRPr="003550BB">
        <w:rPr>
          <w:lang w:val="fr-BE"/>
        </w:rPr>
        <w:t xml:space="preserve"> documentation du logiciel x&gt;</w:t>
      </w:r>
    </w:p>
    <w:p w:rsidR="00FA3EC5" w:rsidRPr="00B94D83" w:rsidRDefault="00FA3EC5" w:rsidP="00D90FC3">
      <w:pPr>
        <w:pStyle w:val="ToFill"/>
        <w:numPr>
          <w:ilvl w:val="0"/>
          <w:numId w:val="37"/>
        </w:numPr>
      </w:pPr>
      <w:r w:rsidRPr="00B94D83">
        <w:t>&lt;...&gt;.</w:t>
      </w:r>
    </w:p>
    <w:p w:rsidR="001D0120" w:rsidRPr="00B94D83" w:rsidRDefault="001D0120" w:rsidP="001D0120">
      <w:pPr>
        <w:pStyle w:val="Heading3"/>
        <w:rPr>
          <w:rFonts w:eastAsia="Times New Roman"/>
        </w:rPr>
      </w:pPr>
      <w:bookmarkStart w:id="279" w:name="_Ref510789667"/>
      <w:bookmarkStart w:id="280" w:name="_Toc518485529"/>
      <w:bookmarkStart w:id="281" w:name="_Toc518645990"/>
      <w:bookmarkStart w:id="282" w:name="_Toc518648427"/>
      <w:bookmarkStart w:id="283" w:name="_Toc518655814"/>
      <w:bookmarkStart w:id="284" w:name="_Toc5713537"/>
      <w:bookmarkEnd w:id="278"/>
      <w:r w:rsidRPr="00B94D83">
        <w:t>Calcul des quantités d’éléments</w:t>
      </w:r>
      <w:bookmarkEnd w:id="279"/>
      <w:bookmarkEnd w:id="280"/>
      <w:bookmarkEnd w:id="281"/>
      <w:bookmarkEnd w:id="282"/>
      <w:bookmarkEnd w:id="283"/>
      <w:bookmarkEnd w:id="284"/>
    </w:p>
    <w:p w:rsidR="00C360EA" w:rsidRPr="003550BB" w:rsidRDefault="00626E16" w:rsidP="00C360EA">
      <w:pPr>
        <w:pStyle w:val="BodyText"/>
        <w:rPr>
          <w:lang w:val="fr-BE"/>
        </w:rPr>
      </w:pPr>
      <w:r w:rsidRPr="003550BB">
        <w:rPr>
          <w:lang w:val="fr-BE"/>
        </w:rPr>
        <w:t xml:space="preserve">Le calcul des quantités d’éléments/de matériaux est réalisé autant que possible sur la base des modèles BIM. </w:t>
      </w:r>
    </w:p>
    <w:p w:rsidR="00E041CA" w:rsidRPr="003550BB" w:rsidRDefault="00E8304F" w:rsidP="00332929">
      <w:pPr>
        <w:rPr>
          <w:lang w:val="fr-BE"/>
        </w:rPr>
      </w:pPr>
      <w:r w:rsidRPr="003550BB">
        <w:rPr>
          <w:lang w:val="fr-BE"/>
        </w:rPr>
        <w:t xml:space="preserve">Les quantités déterminées selon un code de mesurage ou une formule spécifique sont énumérées </w:t>
      </w:r>
      <w:r w:rsidRPr="003550BB">
        <w:rPr>
          <w:rStyle w:val="ToFillChar"/>
          <w:lang w:val="fr-BE"/>
        </w:rPr>
        <w:t>&lt;ci-dessous / à l’annexe…&gt;</w:t>
      </w:r>
      <w:r w:rsidRPr="003550BB">
        <w:rPr>
          <w:lang w:val="fr-BE"/>
        </w:rPr>
        <w:t xml:space="preserve"> :</w:t>
      </w:r>
    </w:p>
    <w:p w:rsidR="00C360EA" w:rsidRPr="003550BB" w:rsidRDefault="00C360EA" w:rsidP="00D90FC3">
      <w:pPr>
        <w:pStyle w:val="ListParagraph"/>
        <w:numPr>
          <w:ilvl w:val="0"/>
          <w:numId w:val="34"/>
        </w:numPr>
        <w:rPr>
          <w:rStyle w:val="ToFillChar"/>
          <w:color w:val="auto"/>
          <w:sz w:val="24"/>
          <w:lang w:val="fr-BE"/>
        </w:rPr>
      </w:pPr>
      <w:r w:rsidRPr="003550BB">
        <w:rPr>
          <w:rStyle w:val="ToFillChar"/>
          <w:lang w:val="fr-BE"/>
        </w:rPr>
        <w:t>&lt;</w:t>
      </w:r>
      <w:proofErr w:type="gramStart"/>
      <w:r w:rsidRPr="003550BB">
        <w:rPr>
          <w:rStyle w:val="ToFillChar"/>
          <w:lang w:val="fr-BE"/>
        </w:rPr>
        <w:t>matériau</w:t>
      </w:r>
      <w:proofErr w:type="gramEnd"/>
      <w:r w:rsidRPr="003550BB">
        <w:rPr>
          <w:rStyle w:val="ToFillChar"/>
          <w:lang w:val="fr-BE"/>
        </w:rPr>
        <w:t>/élément&gt;</w:t>
      </w:r>
      <w:r w:rsidRPr="003550BB">
        <w:rPr>
          <w:lang w:val="fr-BE"/>
        </w:rPr>
        <w:t xml:space="preserve"> pour </w:t>
      </w:r>
      <w:r w:rsidRPr="003550BB">
        <w:rPr>
          <w:rStyle w:val="ToFillChar"/>
          <w:lang w:val="fr-BE"/>
        </w:rPr>
        <w:t>&lt;application&gt;</w:t>
      </w:r>
      <w:r w:rsidRPr="003550BB">
        <w:rPr>
          <w:lang w:val="fr-BE"/>
        </w:rPr>
        <w:t xml:space="preserve"> est calculé selon le code de mesurage </w:t>
      </w:r>
      <w:r w:rsidRPr="003550BB">
        <w:rPr>
          <w:rStyle w:val="ToFillChar"/>
          <w:lang w:val="fr-BE"/>
        </w:rPr>
        <w:t>&lt;code de mesurage spécifique/ conformément à la NBN B06-001:1982 ‘Mesurage dans le bâtiment’&gt;:</w:t>
      </w:r>
    </w:p>
    <w:p w:rsidR="00C360EA" w:rsidRPr="00B94D83" w:rsidRDefault="00C360EA" w:rsidP="00D90FC3">
      <w:pPr>
        <w:pStyle w:val="ListParagraph"/>
        <w:numPr>
          <w:ilvl w:val="0"/>
          <w:numId w:val="34"/>
        </w:numPr>
        <w:rPr>
          <w:rStyle w:val="ToFillChar"/>
          <w:color w:val="auto"/>
          <w:sz w:val="24"/>
        </w:rPr>
      </w:pPr>
      <w:r w:rsidRPr="00B94D83">
        <w:rPr>
          <w:rStyle w:val="ToFillChar"/>
        </w:rPr>
        <w:t>&lt;…&gt;</w:t>
      </w:r>
    </w:p>
    <w:p w:rsidR="00157F9A" w:rsidRPr="00B94D83" w:rsidRDefault="00157F9A" w:rsidP="00F73560">
      <w:pPr>
        <w:pStyle w:val="ListParagraph"/>
      </w:pPr>
    </w:p>
    <w:p w:rsidR="00626E16" w:rsidRPr="003550BB" w:rsidRDefault="00332929" w:rsidP="00626E16">
      <w:pPr>
        <w:rPr>
          <w:lang w:val="fr-BE"/>
        </w:rPr>
      </w:pPr>
      <w:r w:rsidRPr="003550BB">
        <w:rPr>
          <w:lang w:val="fr-BE"/>
        </w:rPr>
        <w:t xml:space="preserve">Les quantités comptabilisées manuellement et constituant donc une exception au principe précité sont énumérées </w:t>
      </w:r>
      <w:r w:rsidRPr="003550BB">
        <w:rPr>
          <w:rStyle w:val="ToFillChar"/>
          <w:lang w:val="fr-BE"/>
        </w:rPr>
        <w:t>&lt;ci-dessous / à l'annexe…&gt;</w:t>
      </w:r>
      <w:r w:rsidRPr="003550BB">
        <w:rPr>
          <w:lang w:val="fr-BE"/>
        </w:rPr>
        <w:t xml:space="preserve"> : </w:t>
      </w:r>
    </w:p>
    <w:p w:rsidR="00626E16" w:rsidRPr="003550BB" w:rsidRDefault="00626E16" w:rsidP="00D90FC3">
      <w:pPr>
        <w:pStyle w:val="ListParagraph"/>
        <w:numPr>
          <w:ilvl w:val="0"/>
          <w:numId w:val="34"/>
        </w:numPr>
        <w:rPr>
          <w:rStyle w:val="ToFillChar"/>
          <w:color w:val="auto"/>
          <w:sz w:val="24"/>
          <w:lang w:val="fr-BE"/>
        </w:rPr>
      </w:pPr>
      <w:r w:rsidRPr="003550BB">
        <w:rPr>
          <w:rStyle w:val="ToFillChar"/>
          <w:lang w:val="fr-BE"/>
        </w:rPr>
        <w:lastRenderedPageBreak/>
        <w:t>&lt;</w:t>
      </w:r>
      <w:proofErr w:type="gramStart"/>
      <w:r w:rsidRPr="003550BB">
        <w:rPr>
          <w:rStyle w:val="ToFillChar"/>
          <w:lang w:val="fr-BE"/>
        </w:rPr>
        <w:t>matériau</w:t>
      </w:r>
      <w:proofErr w:type="gramEnd"/>
      <w:r w:rsidRPr="003550BB">
        <w:rPr>
          <w:rStyle w:val="ToFillChar"/>
          <w:lang w:val="fr-BE"/>
        </w:rPr>
        <w:t>/élément&gt;</w:t>
      </w:r>
      <w:r w:rsidRPr="003550BB">
        <w:rPr>
          <w:lang w:val="fr-BE"/>
        </w:rPr>
        <w:t xml:space="preserve"> pour </w:t>
      </w:r>
      <w:r w:rsidRPr="003550BB">
        <w:rPr>
          <w:rStyle w:val="ToFillChar"/>
          <w:lang w:val="fr-BE"/>
        </w:rPr>
        <w:t>&lt;application&gt;</w:t>
      </w:r>
      <w:r w:rsidRPr="003550BB">
        <w:rPr>
          <w:lang w:val="fr-BE"/>
        </w:rPr>
        <w:t xml:space="preserve"> est calculé selon le code de mesurage </w:t>
      </w:r>
      <w:r w:rsidRPr="003550BB">
        <w:rPr>
          <w:rStyle w:val="ToFillChar"/>
          <w:lang w:val="fr-BE"/>
        </w:rPr>
        <w:t>&lt;code de mesurage spécifique/ conformément à la NBN B06-001:1982 ‘Mesurage dans le bâtiment’&gt;:</w:t>
      </w:r>
    </w:p>
    <w:p w:rsidR="00103CD1" w:rsidRPr="00B94D83" w:rsidRDefault="00103CD1" w:rsidP="00D90FC3">
      <w:pPr>
        <w:pStyle w:val="ListParagraph"/>
        <w:numPr>
          <w:ilvl w:val="0"/>
          <w:numId w:val="34"/>
        </w:numPr>
      </w:pPr>
      <w:r w:rsidRPr="00B94D83">
        <w:rPr>
          <w:rStyle w:val="ToFillChar"/>
        </w:rPr>
        <w:t>&lt;...&gt;.</w:t>
      </w:r>
    </w:p>
    <w:p w:rsidR="00626E16" w:rsidRPr="00B94D83" w:rsidRDefault="00626E16" w:rsidP="00626E16"/>
    <w:p w:rsidR="00103CD1" w:rsidRPr="003550BB" w:rsidRDefault="00D86506" w:rsidP="00D90FC3">
      <w:pPr>
        <w:pStyle w:val="ListParagraph"/>
        <w:numPr>
          <w:ilvl w:val="0"/>
          <w:numId w:val="56"/>
        </w:numPr>
        <w:ind w:left="0" w:hanging="567"/>
        <w:rPr>
          <w:lang w:val="fr-BE"/>
        </w:rPr>
      </w:pPr>
      <w:r w:rsidRPr="003550BB">
        <w:rPr>
          <w:lang w:val="fr-BE"/>
        </w:rPr>
        <w:t xml:space="preserve">Lors de l’échange au format IFC, les quantités issues du modèle BIM sont reprises autant que possible dans les </w:t>
      </w:r>
      <w:proofErr w:type="spellStart"/>
      <w:r w:rsidRPr="003550BB">
        <w:rPr>
          <w:i/>
          <w:iCs/>
          <w:lang w:val="fr-BE"/>
        </w:rPr>
        <w:t>Quantity</w:t>
      </w:r>
      <w:proofErr w:type="spellEnd"/>
      <w:r w:rsidRPr="003550BB">
        <w:rPr>
          <w:i/>
          <w:iCs/>
          <w:lang w:val="fr-BE"/>
        </w:rPr>
        <w:t xml:space="preserve"> Sets</w:t>
      </w:r>
      <w:r w:rsidRPr="003550BB">
        <w:rPr>
          <w:lang w:val="fr-BE"/>
        </w:rPr>
        <w:t>.</w:t>
      </w:r>
    </w:p>
    <w:bookmarkEnd w:id="203"/>
    <w:p w:rsidR="008C1535" w:rsidRPr="003550BB" w:rsidRDefault="008C1535" w:rsidP="00F52545">
      <w:pPr>
        <w:rPr>
          <w:lang w:val="fr-BE"/>
        </w:rPr>
      </w:pPr>
    </w:p>
    <w:p w:rsidR="0091207F" w:rsidRPr="003550BB" w:rsidRDefault="0091207F" w:rsidP="00F52545">
      <w:pPr>
        <w:rPr>
          <w:lang w:val="fr-BE"/>
        </w:rPr>
      </w:pPr>
    </w:p>
    <w:p w:rsidR="008C1535" w:rsidRPr="003550BB" w:rsidRDefault="008C1535" w:rsidP="00F52545">
      <w:pPr>
        <w:rPr>
          <w:lang w:val="fr-BE"/>
        </w:rPr>
      </w:pPr>
    </w:p>
    <w:p w:rsidR="008C1535" w:rsidRPr="003550BB" w:rsidRDefault="5BCE403E" w:rsidP="005F7035">
      <w:pPr>
        <w:pStyle w:val="Heading1"/>
        <w:rPr>
          <w:lang w:val="fr-BE"/>
        </w:rPr>
      </w:pPr>
      <w:bookmarkStart w:id="285" w:name="_Toc518485530"/>
      <w:bookmarkStart w:id="286" w:name="_Toc518645991"/>
      <w:bookmarkStart w:id="287" w:name="_Toc518648428"/>
      <w:bookmarkStart w:id="288" w:name="_Toc518655815"/>
      <w:bookmarkStart w:id="289" w:name="_Toc5713538"/>
      <w:bookmarkStart w:id="290" w:name="_Toc477956361"/>
      <w:bookmarkEnd w:id="204"/>
      <w:r w:rsidRPr="003550BB">
        <w:rPr>
          <w:lang w:val="fr-BE"/>
        </w:rPr>
        <w:lastRenderedPageBreak/>
        <w:t>Processus BIM et gestion des informations</w:t>
      </w:r>
      <w:bookmarkEnd w:id="285"/>
      <w:bookmarkEnd w:id="286"/>
      <w:bookmarkEnd w:id="287"/>
      <w:bookmarkEnd w:id="288"/>
      <w:bookmarkEnd w:id="289"/>
    </w:p>
    <w:p w:rsidR="008C1535" w:rsidRPr="003550BB" w:rsidRDefault="5BCE403E" w:rsidP="005469AB">
      <w:pPr>
        <w:pStyle w:val="Heading2"/>
        <w:rPr>
          <w:lang w:val="fr-BE"/>
        </w:rPr>
      </w:pPr>
      <w:bookmarkStart w:id="291" w:name="_Toc477956351"/>
      <w:bookmarkStart w:id="292" w:name="_Ref499564131"/>
      <w:bookmarkStart w:id="293" w:name="_Toc518485531"/>
      <w:bookmarkStart w:id="294" w:name="_Toc518645992"/>
      <w:bookmarkStart w:id="295" w:name="_Toc518648429"/>
      <w:bookmarkStart w:id="296" w:name="_Toc518655816"/>
      <w:bookmarkStart w:id="297" w:name="_Ref3377514"/>
      <w:bookmarkStart w:id="298" w:name="_Toc5713539"/>
      <w:bookmarkEnd w:id="291"/>
      <w:r w:rsidRPr="003550BB">
        <w:rPr>
          <w:lang w:val="fr-BE"/>
        </w:rPr>
        <w:t xml:space="preserve">Coordination et contrôle des modèles </w:t>
      </w:r>
      <w:proofErr w:type="gramStart"/>
      <w:r w:rsidRPr="003550BB">
        <w:rPr>
          <w:lang w:val="fr-BE"/>
        </w:rPr>
        <w:t xml:space="preserve">BIM </w:t>
      </w:r>
      <w:bookmarkEnd w:id="292"/>
      <w:bookmarkEnd w:id="293"/>
      <w:bookmarkEnd w:id="294"/>
      <w:bookmarkEnd w:id="295"/>
      <w:bookmarkEnd w:id="296"/>
      <w:r w:rsidRPr="003550BB">
        <w:rPr>
          <w:lang w:val="fr-BE"/>
        </w:rPr>
        <w:t xml:space="preserve"> et</w:t>
      </w:r>
      <w:proofErr w:type="gramEnd"/>
      <w:r w:rsidRPr="003550BB">
        <w:rPr>
          <w:lang w:val="fr-BE"/>
        </w:rPr>
        <w:t xml:space="preserve"> des extraits BIM</w:t>
      </w:r>
      <w:bookmarkEnd w:id="297"/>
      <w:bookmarkEnd w:id="298"/>
    </w:p>
    <w:p w:rsidR="007B0068" w:rsidRPr="00B94D83" w:rsidRDefault="007B0068" w:rsidP="005469AB">
      <w:pPr>
        <w:pStyle w:val="Heading3"/>
      </w:pPr>
      <w:bookmarkStart w:id="299" w:name="_Toc518485532"/>
      <w:bookmarkStart w:id="300" w:name="_Toc518645993"/>
      <w:bookmarkStart w:id="301" w:name="_Toc518648430"/>
      <w:bookmarkStart w:id="302" w:name="_Toc518655817"/>
      <w:bookmarkStart w:id="303" w:name="_Toc5713540"/>
      <w:r w:rsidRPr="00B94D83">
        <w:t>Aperçu</w:t>
      </w:r>
      <w:bookmarkEnd w:id="299"/>
      <w:bookmarkEnd w:id="300"/>
      <w:bookmarkEnd w:id="301"/>
      <w:bookmarkEnd w:id="302"/>
      <w:bookmarkEnd w:id="303"/>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838"/>
        <w:gridCol w:w="2845"/>
        <w:gridCol w:w="2825"/>
        <w:gridCol w:w="1502"/>
      </w:tblGrid>
      <w:tr w:rsidR="006236BA" w:rsidRPr="00B94D83" w:rsidTr="00276A7D">
        <w:tc>
          <w:tcPr>
            <w:tcW w:w="1838" w:type="dxa"/>
            <w:tcBorders>
              <w:top w:val="single" w:sz="4" w:space="0" w:color="auto"/>
              <w:bottom w:val="single" w:sz="4" w:space="0" w:color="auto"/>
            </w:tcBorders>
            <w:shd w:val="clear" w:color="auto" w:fill="009999"/>
          </w:tcPr>
          <w:p w:rsidR="006236BA" w:rsidRPr="00B94D83" w:rsidRDefault="006236BA" w:rsidP="007B0068">
            <w:pPr>
              <w:rPr>
                <w:b/>
                <w:color w:val="FFFFFF" w:themeColor="background1"/>
                <w:sz w:val="22"/>
                <w:szCs w:val="22"/>
              </w:rPr>
            </w:pPr>
            <w:r w:rsidRPr="00B94D83">
              <w:rPr>
                <w:b/>
                <w:bCs/>
                <w:color w:val="FFFFFF" w:themeColor="background1"/>
                <w:sz w:val="22"/>
                <w:szCs w:val="22"/>
              </w:rPr>
              <w:t>Contrôle</w:t>
            </w:r>
          </w:p>
        </w:tc>
        <w:tc>
          <w:tcPr>
            <w:tcW w:w="2845" w:type="dxa"/>
            <w:tcBorders>
              <w:top w:val="single" w:sz="4" w:space="0" w:color="auto"/>
              <w:bottom w:val="single" w:sz="4" w:space="0" w:color="auto"/>
            </w:tcBorders>
            <w:shd w:val="clear" w:color="auto" w:fill="009999"/>
          </w:tcPr>
          <w:p w:rsidR="006236BA" w:rsidRPr="00B94D83" w:rsidRDefault="006236BA" w:rsidP="007B0068">
            <w:pPr>
              <w:rPr>
                <w:b/>
                <w:color w:val="FFFFFF" w:themeColor="background1"/>
                <w:sz w:val="22"/>
                <w:szCs w:val="22"/>
              </w:rPr>
            </w:pPr>
            <w:r w:rsidRPr="00B94D83">
              <w:rPr>
                <w:b/>
                <w:bCs/>
                <w:color w:val="FFFFFF" w:themeColor="background1"/>
                <w:sz w:val="22"/>
                <w:szCs w:val="22"/>
              </w:rPr>
              <w:t>Qui ?</w:t>
            </w:r>
          </w:p>
        </w:tc>
        <w:tc>
          <w:tcPr>
            <w:tcW w:w="2825" w:type="dxa"/>
            <w:tcBorders>
              <w:top w:val="single" w:sz="4" w:space="0" w:color="auto"/>
              <w:bottom w:val="single" w:sz="4" w:space="0" w:color="auto"/>
            </w:tcBorders>
            <w:shd w:val="clear" w:color="auto" w:fill="009999"/>
          </w:tcPr>
          <w:p w:rsidR="006236BA" w:rsidRPr="00B94D83" w:rsidRDefault="002801A3" w:rsidP="007B0068">
            <w:pPr>
              <w:rPr>
                <w:b/>
                <w:color w:val="FFFFFF" w:themeColor="background1"/>
                <w:sz w:val="22"/>
                <w:szCs w:val="22"/>
              </w:rPr>
            </w:pPr>
            <w:r w:rsidRPr="00B94D83">
              <w:rPr>
                <w:b/>
                <w:bCs/>
                <w:color w:val="FFFFFF" w:themeColor="background1"/>
                <w:sz w:val="22"/>
                <w:szCs w:val="22"/>
              </w:rPr>
              <w:t>Fréquence</w:t>
            </w:r>
          </w:p>
        </w:tc>
        <w:tc>
          <w:tcPr>
            <w:tcW w:w="1502" w:type="dxa"/>
            <w:tcBorders>
              <w:top w:val="single" w:sz="4" w:space="0" w:color="auto"/>
              <w:bottom w:val="single" w:sz="4" w:space="0" w:color="auto"/>
            </w:tcBorders>
            <w:shd w:val="clear" w:color="auto" w:fill="009999"/>
          </w:tcPr>
          <w:p w:rsidR="006236BA" w:rsidRPr="00B94D83" w:rsidRDefault="004E6E68" w:rsidP="004E6E68">
            <w:pPr>
              <w:rPr>
                <w:b/>
                <w:color w:val="FFFFFF" w:themeColor="background1"/>
                <w:sz w:val="22"/>
                <w:szCs w:val="22"/>
              </w:rPr>
            </w:pPr>
            <w:r w:rsidRPr="00B94D83">
              <w:rPr>
                <w:b/>
                <w:bCs/>
                <w:color w:val="FFFFFF" w:themeColor="background1"/>
                <w:sz w:val="22"/>
                <w:szCs w:val="22"/>
              </w:rPr>
              <w:t>Rapports</w:t>
            </w:r>
          </w:p>
        </w:tc>
      </w:tr>
      <w:tr w:rsidR="006236BA" w:rsidRPr="00B94D83" w:rsidTr="00276A7D">
        <w:tc>
          <w:tcPr>
            <w:tcW w:w="1838" w:type="dxa"/>
            <w:tcBorders>
              <w:top w:val="single" w:sz="4" w:space="0" w:color="auto"/>
              <w:bottom w:val="single" w:sz="4" w:space="0" w:color="auto"/>
            </w:tcBorders>
          </w:tcPr>
          <w:p w:rsidR="006236BA" w:rsidRPr="00B94D83" w:rsidRDefault="006236BA" w:rsidP="003A6186">
            <w:pPr>
              <w:pStyle w:val="ToFill"/>
              <w:rPr>
                <w:sz w:val="20"/>
                <w:szCs w:val="20"/>
              </w:rPr>
            </w:pPr>
            <w:r w:rsidRPr="00B94D83">
              <w:rPr>
                <w:sz w:val="20"/>
                <w:szCs w:val="20"/>
              </w:rPr>
              <w:t>&lt;Contrôle visuel&gt;</w:t>
            </w:r>
          </w:p>
        </w:tc>
        <w:tc>
          <w:tcPr>
            <w:tcW w:w="2845" w:type="dxa"/>
            <w:tcBorders>
              <w:top w:val="single" w:sz="4" w:space="0" w:color="auto"/>
              <w:bottom w:val="single" w:sz="4" w:space="0" w:color="auto"/>
            </w:tcBorders>
          </w:tcPr>
          <w:p w:rsidR="006236BA" w:rsidRPr="003550BB" w:rsidRDefault="006236BA" w:rsidP="00B832F6">
            <w:pPr>
              <w:pStyle w:val="ToFill"/>
              <w:rPr>
                <w:sz w:val="20"/>
                <w:szCs w:val="20"/>
                <w:lang w:val="fr-BE"/>
              </w:rPr>
            </w:pPr>
            <w:r w:rsidRPr="003550BB">
              <w:rPr>
                <w:sz w:val="20"/>
                <w:szCs w:val="20"/>
                <w:lang w:val="fr-BE"/>
              </w:rPr>
              <w:t>&lt;</w:t>
            </w:r>
            <w:proofErr w:type="gramStart"/>
            <w:r w:rsidRPr="003550BB">
              <w:rPr>
                <w:sz w:val="20"/>
                <w:szCs w:val="20"/>
                <w:lang w:val="fr-BE"/>
              </w:rPr>
              <w:t>les</w:t>
            </w:r>
            <w:proofErr w:type="gramEnd"/>
            <w:r w:rsidRPr="003550BB">
              <w:rPr>
                <w:sz w:val="20"/>
                <w:szCs w:val="20"/>
                <w:lang w:val="fr-BE"/>
              </w:rPr>
              <w:t xml:space="preserve"> membres cédants et destinataires de l’équipe de projet&gt;</w:t>
            </w:r>
          </w:p>
        </w:tc>
        <w:tc>
          <w:tcPr>
            <w:tcW w:w="2825" w:type="dxa"/>
            <w:tcBorders>
              <w:top w:val="single" w:sz="4" w:space="0" w:color="auto"/>
              <w:bottom w:val="single" w:sz="4" w:space="0" w:color="auto"/>
            </w:tcBorders>
          </w:tcPr>
          <w:p w:rsidR="006236BA" w:rsidRPr="00B94D83" w:rsidRDefault="006236BA" w:rsidP="00B41CF6">
            <w:pPr>
              <w:pStyle w:val="ToFill"/>
              <w:rPr>
                <w:sz w:val="20"/>
                <w:szCs w:val="20"/>
              </w:rPr>
            </w:pPr>
            <w:r w:rsidRPr="00B94D83">
              <w:rPr>
                <w:sz w:val="20"/>
                <w:szCs w:val="20"/>
              </w:rPr>
              <w:t>&lt;</w:t>
            </w:r>
            <w:proofErr w:type="spellStart"/>
            <w:proofErr w:type="gramStart"/>
            <w:r w:rsidRPr="00B94D83">
              <w:rPr>
                <w:sz w:val="20"/>
                <w:szCs w:val="20"/>
              </w:rPr>
              <w:t>lors</w:t>
            </w:r>
            <w:proofErr w:type="spellEnd"/>
            <w:proofErr w:type="gramEnd"/>
            <w:r w:rsidRPr="00B94D83">
              <w:rPr>
                <w:sz w:val="20"/>
                <w:szCs w:val="20"/>
              </w:rPr>
              <w:t xml:space="preserve"> de </w:t>
            </w:r>
            <w:proofErr w:type="spellStart"/>
            <w:r w:rsidRPr="00B94D83">
              <w:rPr>
                <w:sz w:val="20"/>
                <w:szCs w:val="20"/>
              </w:rPr>
              <w:t>l’échange</w:t>
            </w:r>
            <w:proofErr w:type="spellEnd"/>
            <w:r w:rsidRPr="00B94D83">
              <w:rPr>
                <w:sz w:val="20"/>
                <w:szCs w:val="20"/>
              </w:rPr>
              <w:t>&gt;</w:t>
            </w:r>
          </w:p>
        </w:tc>
        <w:tc>
          <w:tcPr>
            <w:tcW w:w="1502" w:type="dxa"/>
            <w:tcBorders>
              <w:top w:val="single" w:sz="4" w:space="0" w:color="auto"/>
              <w:bottom w:val="single" w:sz="4" w:space="0" w:color="auto"/>
            </w:tcBorders>
          </w:tcPr>
          <w:p w:rsidR="006236BA" w:rsidRPr="00B94D83" w:rsidRDefault="006236BA" w:rsidP="00B41CF6">
            <w:pPr>
              <w:pStyle w:val="ToFill"/>
              <w:rPr>
                <w:sz w:val="20"/>
                <w:szCs w:val="20"/>
              </w:rPr>
            </w:pPr>
            <w:r w:rsidRPr="00B94D83">
              <w:rPr>
                <w:sz w:val="20"/>
                <w:szCs w:val="20"/>
              </w:rPr>
              <w:t>&lt;IMS&gt;</w:t>
            </w:r>
          </w:p>
        </w:tc>
      </w:tr>
      <w:tr w:rsidR="006236BA" w:rsidRPr="00B94D83" w:rsidTr="00276A7D">
        <w:tc>
          <w:tcPr>
            <w:tcW w:w="1838" w:type="dxa"/>
            <w:tcBorders>
              <w:top w:val="single" w:sz="4" w:space="0" w:color="auto"/>
              <w:bottom w:val="single" w:sz="4" w:space="0" w:color="auto"/>
            </w:tcBorders>
          </w:tcPr>
          <w:p w:rsidR="006236BA" w:rsidRPr="00B94D83" w:rsidRDefault="006236BA" w:rsidP="003A6186">
            <w:pPr>
              <w:pStyle w:val="ToFill"/>
              <w:rPr>
                <w:sz w:val="20"/>
                <w:szCs w:val="20"/>
              </w:rPr>
            </w:pPr>
            <w:r w:rsidRPr="00B94D83">
              <w:rPr>
                <w:sz w:val="20"/>
                <w:szCs w:val="20"/>
              </w:rPr>
              <w:t>&lt;Contrôle interne&gt;</w:t>
            </w:r>
          </w:p>
        </w:tc>
        <w:tc>
          <w:tcPr>
            <w:tcW w:w="2845" w:type="dxa"/>
            <w:tcBorders>
              <w:top w:val="single" w:sz="4" w:space="0" w:color="auto"/>
              <w:bottom w:val="single" w:sz="4" w:space="0" w:color="auto"/>
            </w:tcBorders>
          </w:tcPr>
          <w:p w:rsidR="006236BA" w:rsidRPr="003550BB" w:rsidRDefault="003C2A69" w:rsidP="003C2A69">
            <w:pPr>
              <w:pStyle w:val="ToFill"/>
              <w:rPr>
                <w:sz w:val="20"/>
                <w:szCs w:val="20"/>
                <w:lang w:val="fr-BE"/>
              </w:rPr>
            </w:pPr>
            <w:r w:rsidRPr="003550BB">
              <w:rPr>
                <w:sz w:val="20"/>
                <w:szCs w:val="20"/>
                <w:lang w:val="fr-BE"/>
              </w:rPr>
              <w:t>&lt;</w:t>
            </w:r>
            <w:proofErr w:type="gramStart"/>
            <w:r w:rsidR="00C8574F" w:rsidRPr="003550BB">
              <w:rPr>
                <w:sz w:val="20"/>
                <w:szCs w:val="20"/>
                <w:lang w:val="fr-BE"/>
              </w:rPr>
              <w:t>les</w:t>
            </w:r>
            <w:proofErr w:type="gramEnd"/>
            <w:r w:rsidR="00C8574F" w:rsidRPr="003550BB">
              <w:rPr>
                <w:sz w:val="20"/>
                <w:szCs w:val="20"/>
                <w:lang w:val="fr-BE"/>
              </w:rPr>
              <w:t xml:space="preserve"> membres</w:t>
            </w:r>
            <w:r w:rsidRPr="003550BB">
              <w:rPr>
                <w:sz w:val="20"/>
                <w:szCs w:val="20"/>
                <w:lang w:val="fr-BE"/>
              </w:rPr>
              <w:t xml:space="preserve"> cédant de l’équipe de projet&gt;</w:t>
            </w:r>
          </w:p>
        </w:tc>
        <w:tc>
          <w:tcPr>
            <w:tcW w:w="2825" w:type="dxa"/>
            <w:tcBorders>
              <w:top w:val="single" w:sz="4" w:space="0" w:color="auto"/>
              <w:bottom w:val="single" w:sz="4" w:space="0" w:color="auto"/>
            </w:tcBorders>
          </w:tcPr>
          <w:p w:rsidR="006236BA" w:rsidRPr="003550BB" w:rsidRDefault="006236BA" w:rsidP="00C7385A">
            <w:pPr>
              <w:pStyle w:val="ToFill"/>
              <w:rPr>
                <w:sz w:val="20"/>
                <w:szCs w:val="20"/>
                <w:lang w:val="fr-BE"/>
              </w:rPr>
            </w:pPr>
            <w:r w:rsidRPr="003550BB">
              <w:rPr>
                <w:sz w:val="20"/>
                <w:szCs w:val="20"/>
                <w:lang w:val="fr-BE"/>
              </w:rPr>
              <w:t>&lt;</w:t>
            </w:r>
            <w:proofErr w:type="gramStart"/>
            <w:r w:rsidRPr="003550BB">
              <w:rPr>
                <w:sz w:val="20"/>
                <w:szCs w:val="20"/>
                <w:lang w:val="fr-BE"/>
              </w:rPr>
              <w:t>lors</w:t>
            </w:r>
            <w:proofErr w:type="gramEnd"/>
            <w:r w:rsidRPr="003550BB">
              <w:rPr>
                <w:sz w:val="20"/>
                <w:szCs w:val="20"/>
                <w:lang w:val="fr-BE"/>
              </w:rPr>
              <w:t xml:space="preserve"> de l’échange, en fonction du code de statut des modèles&gt;</w:t>
            </w:r>
          </w:p>
        </w:tc>
        <w:tc>
          <w:tcPr>
            <w:tcW w:w="1502" w:type="dxa"/>
            <w:tcBorders>
              <w:top w:val="single" w:sz="4" w:space="0" w:color="auto"/>
              <w:bottom w:val="single" w:sz="4" w:space="0" w:color="auto"/>
            </w:tcBorders>
          </w:tcPr>
          <w:p w:rsidR="006236BA" w:rsidRPr="00B94D83" w:rsidRDefault="005C5BCB" w:rsidP="00C7385A">
            <w:pPr>
              <w:pStyle w:val="ToFill"/>
              <w:rPr>
                <w:sz w:val="20"/>
                <w:szCs w:val="20"/>
              </w:rPr>
            </w:pPr>
            <w:r w:rsidRPr="00B94D83">
              <w:rPr>
                <w:sz w:val="20"/>
                <w:szCs w:val="20"/>
              </w:rPr>
              <w:t>&lt;</w:t>
            </w:r>
            <w:proofErr w:type="gramStart"/>
            <w:r w:rsidRPr="00B94D83">
              <w:rPr>
                <w:sz w:val="20"/>
                <w:szCs w:val="20"/>
              </w:rPr>
              <w:t>interne</w:t>
            </w:r>
            <w:proofErr w:type="gramEnd"/>
            <w:r w:rsidRPr="00B94D83">
              <w:rPr>
                <w:sz w:val="20"/>
                <w:szCs w:val="20"/>
              </w:rPr>
              <w:t>&gt;</w:t>
            </w:r>
          </w:p>
        </w:tc>
      </w:tr>
      <w:tr w:rsidR="006236BA" w:rsidRPr="00B94D83" w:rsidTr="00276A7D">
        <w:tc>
          <w:tcPr>
            <w:tcW w:w="1838" w:type="dxa"/>
            <w:tcBorders>
              <w:top w:val="single" w:sz="4" w:space="0" w:color="auto"/>
              <w:bottom w:val="single" w:sz="4" w:space="0" w:color="auto"/>
            </w:tcBorders>
          </w:tcPr>
          <w:p w:rsidR="006236BA" w:rsidRPr="00B94D83" w:rsidRDefault="006236BA" w:rsidP="0059087A">
            <w:pPr>
              <w:pStyle w:val="ToFill"/>
              <w:rPr>
                <w:sz w:val="20"/>
                <w:szCs w:val="20"/>
              </w:rPr>
            </w:pPr>
            <w:r w:rsidRPr="00B94D83">
              <w:rPr>
                <w:sz w:val="20"/>
                <w:szCs w:val="20"/>
              </w:rPr>
              <w:t>&lt;Détection des conflits&gt;</w:t>
            </w:r>
          </w:p>
        </w:tc>
        <w:tc>
          <w:tcPr>
            <w:tcW w:w="2845" w:type="dxa"/>
            <w:tcBorders>
              <w:top w:val="single" w:sz="4" w:space="0" w:color="auto"/>
              <w:bottom w:val="single" w:sz="4" w:space="0" w:color="auto"/>
            </w:tcBorders>
          </w:tcPr>
          <w:p w:rsidR="006236BA" w:rsidRPr="00B94D83" w:rsidRDefault="006236BA" w:rsidP="009B1EB3">
            <w:pPr>
              <w:pStyle w:val="ToFill"/>
              <w:rPr>
                <w:sz w:val="20"/>
                <w:szCs w:val="20"/>
              </w:rPr>
            </w:pPr>
            <w:r w:rsidRPr="00B94D83">
              <w:rPr>
                <w:sz w:val="20"/>
                <w:szCs w:val="20"/>
              </w:rPr>
              <w:t>&lt;</w:t>
            </w:r>
            <w:proofErr w:type="spellStart"/>
            <w:proofErr w:type="gramStart"/>
            <w:r w:rsidRPr="00B94D83">
              <w:rPr>
                <w:sz w:val="20"/>
                <w:szCs w:val="20"/>
              </w:rPr>
              <w:t>voir</w:t>
            </w:r>
            <w:proofErr w:type="spellEnd"/>
            <w:proofErr w:type="gramEnd"/>
            <w:r w:rsidRPr="00B94D83">
              <w:rPr>
                <w:sz w:val="20"/>
                <w:szCs w:val="20"/>
              </w:rPr>
              <w:t xml:space="preserve"> </w:t>
            </w:r>
            <w:r w:rsidRPr="00B94D83">
              <w:rPr>
                <w:sz w:val="20"/>
                <w:szCs w:val="20"/>
              </w:rPr>
              <w:fldChar w:fldCharType="begin"/>
            </w:r>
            <w:r w:rsidRPr="00B94D83">
              <w:rPr>
                <w:sz w:val="20"/>
                <w:szCs w:val="20"/>
              </w:rPr>
              <w:instrText xml:space="preserve"> REF _Ref512526822 \r \h  \* MERGEFORMAT </w:instrText>
            </w:r>
            <w:r w:rsidRPr="00B94D83">
              <w:rPr>
                <w:sz w:val="20"/>
                <w:szCs w:val="20"/>
              </w:rPr>
            </w:r>
            <w:r w:rsidRPr="00B94D83">
              <w:rPr>
                <w:sz w:val="20"/>
                <w:szCs w:val="20"/>
              </w:rPr>
              <w:fldChar w:fldCharType="separate"/>
            </w:r>
            <w:r w:rsidR="00D94A07">
              <w:rPr>
                <w:sz w:val="20"/>
                <w:szCs w:val="20"/>
              </w:rPr>
              <w:t>6.1.4</w:t>
            </w:r>
            <w:r w:rsidRPr="00B94D83">
              <w:rPr>
                <w:sz w:val="20"/>
                <w:szCs w:val="20"/>
              </w:rPr>
              <w:fldChar w:fldCharType="end"/>
            </w:r>
            <w:r w:rsidRPr="00B94D83">
              <w:rPr>
                <w:sz w:val="20"/>
                <w:szCs w:val="20"/>
              </w:rPr>
              <w:t xml:space="preserve"> </w:t>
            </w:r>
            <w:r w:rsidRPr="00B94D83">
              <w:rPr>
                <w:sz w:val="20"/>
                <w:szCs w:val="20"/>
              </w:rPr>
              <w:fldChar w:fldCharType="begin"/>
            </w:r>
            <w:r w:rsidRPr="00B94D83">
              <w:rPr>
                <w:sz w:val="20"/>
                <w:szCs w:val="20"/>
              </w:rPr>
              <w:instrText xml:space="preserve"> REF _Ref512526822 \h  \* MERGEFORMAT </w:instrText>
            </w:r>
            <w:r w:rsidRPr="00B94D83">
              <w:rPr>
                <w:sz w:val="20"/>
                <w:szCs w:val="20"/>
              </w:rPr>
            </w:r>
            <w:r w:rsidRPr="00B94D83">
              <w:rPr>
                <w:sz w:val="20"/>
                <w:szCs w:val="20"/>
              </w:rPr>
              <w:fldChar w:fldCharType="separate"/>
            </w:r>
            <w:proofErr w:type="spellStart"/>
            <w:r w:rsidR="00D94A07" w:rsidRPr="000D74F5">
              <w:rPr>
                <w:sz w:val="20"/>
                <w:szCs w:val="20"/>
              </w:rPr>
              <w:t>Coordination</w:t>
            </w:r>
            <w:proofErr w:type="spellEnd"/>
            <w:r w:rsidR="00D94A07" w:rsidRPr="000D74F5">
              <w:rPr>
                <w:sz w:val="20"/>
                <w:szCs w:val="20"/>
              </w:rPr>
              <w:t xml:space="preserve"> des </w:t>
            </w:r>
            <w:proofErr w:type="spellStart"/>
            <w:r w:rsidR="00D94A07" w:rsidRPr="000D74F5">
              <w:rPr>
                <w:sz w:val="20"/>
                <w:szCs w:val="20"/>
              </w:rPr>
              <w:t>modèles</w:t>
            </w:r>
            <w:proofErr w:type="spellEnd"/>
            <w:r w:rsidRPr="00B94D83">
              <w:rPr>
                <w:sz w:val="20"/>
                <w:szCs w:val="20"/>
              </w:rPr>
              <w:fldChar w:fldCharType="end"/>
            </w:r>
            <w:r w:rsidRPr="00B94D83">
              <w:rPr>
                <w:sz w:val="20"/>
                <w:szCs w:val="20"/>
              </w:rPr>
              <w:t>&gt;</w:t>
            </w:r>
          </w:p>
        </w:tc>
        <w:tc>
          <w:tcPr>
            <w:tcW w:w="2825" w:type="dxa"/>
            <w:tcBorders>
              <w:top w:val="single" w:sz="4" w:space="0" w:color="auto"/>
              <w:bottom w:val="single" w:sz="4" w:space="0" w:color="auto"/>
            </w:tcBorders>
          </w:tcPr>
          <w:p w:rsidR="006236BA" w:rsidRPr="00B94D83" w:rsidRDefault="006236BA" w:rsidP="009B1EB3">
            <w:pPr>
              <w:pStyle w:val="ToFill"/>
              <w:rPr>
                <w:sz w:val="20"/>
                <w:szCs w:val="20"/>
              </w:rPr>
            </w:pPr>
            <w:r w:rsidRPr="00B94D83">
              <w:rPr>
                <w:sz w:val="20"/>
                <w:szCs w:val="20"/>
              </w:rPr>
              <w:t>&lt;</w:t>
            </w:r>
            <w:proofErr w:type="spellStart"/>
            <w:proofErr w:type="gramStart"/>
            <w:r w:rsidRPr="00B94D83">
              <w:rPr>
                <w:sz w:val="20"/>
                <w:szCs w:val="20"/>
              </w:rPr>
              <w:t>voir</w:t>
            </w:r>
            <w:proofErr w:type="spellEnd"/>
            <w:proofErr w:type="gramEnd"/>
            <w:r w:rsidRPr="00B94D83">
              <w:rPr>
                <w:sz w:val="20"/>
                <w:szCs w:val="20"/>
              </w:rPr>
              <w:t xml:space="preserve"> </w:t>
            </w:r>
            <w:r w:rsidRPr="00B94D83">
              <w:rPr>
                <w:sz w:val="20"/>
                <w:szCs w:val="20"/>
              </w:rPr>
              <w:fldChar w:fldCharType="begin"/>
            </w:r>
            <w:r w:rsidRPr="00B94D83">
              <w:rPr>
                <w:sz w:val="20"/>
                <w:szCs w:val="20"/>
              </w:rPr>
              <w:instrText xml:space="preserve"> REF _Ref512526822 \r \h  \* MERGEFORMAT </w:instrText>
            </w:r>
            <w:r w:rsidRPr="00B94D83">
              <w:rPr>
                <w:sz w:val="20"/>
                <w:szCs w:val="20"/>
              </w:rPr>
            </w:r>
            <w:r w:rsidRPr="00B94D83">
              <w:rPr>
                <w:sz w:val="20"/>
                <w:szCs w:val="20"/>
              </w:rPr>
              <w:fldChar w:fldCharType="separate"/>
            </w:r>
            <w:r w:rsidR="00D94A07">
              <w:rPr>
                <w:sz w:val="20"/>
                <w:szCs w:val="20"/>
              </w:rPr>
              <w:t>6.1.4</w:t>
            </w:r>
            <w:r w:rsidRPr="00B94D83">
              <w:rPr>
                <w:sz w:val="20"/>
                <w:szCs w:val="20"/>
              </w:rPr>
              <w:fldChar w:fldCharType="end"/>
            </w:r>
            <w:r w:rsidRPr="00B94D83">
              <w:rPr>
                <w:sz w:val="20"/>
                <w:szCs w:val="20"/>
              </w:rPr>
              <w:t xml:space="preserve"> </w:t>
            </w:r>
            <w:r w:rsidRPr="00B94D83">
              <w:rPr>
                <w:sz w:val="20"/>
                <w:szCs w:val="20"/>
              </w:rPr>
              <w:fldChar w:fldCharType="begin"/>
            </w:r>
            <w:r w:rsidRPr="00B94D83">
              <w:rPr>
                <w:sz w:val="20"/>
                <w:szCs w:val="20"/>
              </w:rPr>
              <w:instrText xml:space="preserve"> REF _Ref512526822 \h  \* MERGEFORMAT </w:instrText>
            </w:r>
            <w:r w:rsidRPr="00B94D83">
              <w:rPr>
                <w:sz w:val="20"/>
                <w:szCs w:val="20"/>
              </w:rPr>
            </w:r>
            <w:r w:rsidRPr="00B94D83">
              <w:rPr>
                <w:sz w:val="20"/>
                <w:szCs w:val="20"/>
              </w:rPr>
              <w:fldChar w:fldCharType="separate"/>
            </w:r>
            <w:proofErr w:type="spellStart"/>
            <w:r w:rsidR="00D94A07" w:rsidRPr="000D74F5">
              <w:rPr>
                <w:sz w:val="20"/>
                <w:szCs w:val="20"/>
              </w:rPr>
              <w:t>Coordination</w:t>
            </w:r>
            <w:proofErr w:type="spellEnd"/>
            <w:r w:rsidR="00D94A07" w:rsidRPr="000D74F5">
              <w:rPr>
                <w:sz w:val="20"/>
                <w:szCs w:val="20"/>
              </w:rPr>
              <w:t xml:space="preserve"> des </w:t>
            </w:r>
            <w:proofErr w:type="spellStart"/>
            <w:r w:rsidR="00D94A07" w:rsidRPr="000D74F5">
              <w:rPr>
                <w:sz w:val="20"/>
                <w:szCs w:val="20"/>
              </w:rPr>
              <w:t>modèles</w:t>
            </w:r>
            <w:proofErr w:type="spellEnd"/>
            <w:r w:rsidRPr="00B94D83">
              <w:rPr>
                <w:sz w:val="20"/>
                <w:szCs w:val="20"/>
              </w:rPr>
              <w:fldChar w:fldCharType="end"/>
            </w:r>
            <w:r w:rsidRPr="00B94D83">
              <w:rPr>
                <w:sz w:val="20"/>
                <w:szCs w:val="20"/>
              </w:rPr>
              <w:t>&gt;</w:t>
            </w:r>
          </w:p>
        </w:tc>
        <w:tc>
          <w:tcPr>
            <w:tcW w:w="1502" w:type="dxa"/>
            <w:tcBorders>
              <w:top w:val="single" w:sz="4" w:space="0" w:color="auto"/>
              <w:bottom w:val="single" w:sz="4" w:space="0" w:color="auto"/>
            </w:tcBorders>
          </w:tcPr>
          <w:p w:rsidR="006236BA" w:rsidRPr="00B94D83" w:rsidRDefault="006236BA" w:rsidP="009B1EB3">
            <w:pPr>
              <w:pStyle w:val="ToFill"/>
              <w:rPr>
                <w:sz w:val="20"/>
                <w:szCs w:val="20"/>
              </w:rPr>
            </w:pPr>
            <w:r w:rsidRPr="00B94D83">
              <w:rPr>
                <w:sz w:val="20"/>
                <w:szCs w:val="20"/>
              </w:rPr>
              <w:t>&lt;IMS&gt;</w:t>
            </w:r>
          </w:p>
        </w:tc>
      </w:tr>
      <w:tr w:rsidR="006236BA" w:rsidRPr="00B94D83" w:rsidTr="00276A7D">
        <w:tc>
          <w:tcPr>
            <w:tcW w:w="1838" w:type="dxa"/>
            <w:tcBorders>
              <w:top w:val="single" w:sz="4" w:space="0" w:color="auto"/>
              <w:bottom w:val="single" w:sz="4" w:space="0" w:color="auto"/>
            </w:tcBorders>
          </w:tcPr>
          <w:p w:rsidR="006236BA" w:rsidRPr="00B94D83" w:rsidRDefault="006236BA" w:rsidP="0059087A">
            <w:pPr>
              <w:pStyle w:val="ToFill"/>
              <w:rPr>
                <w:sz w:val="20"/>
                <w:szCs w:val="20"/>
              </w:rPr>
            </w:pPr>
            <w:r w:rsidRPr="00B94D83">
              <w:rPr>
                <w:sz w:val="20"/>
                <w:szCs w:val="20"/>
              </w:rPr>
              <w:t>&lt;Vérification</w:t>
            </w:r>
            <w:r w:rsidRPr="00B94D83">
              <w:rPr>
                <w:sz w:val="20"/>
                <w:szCs w:val="20"/>
              </w:rPr>
              <w:br/>
              <w:t>modèles BIM&gt;</w:t>
            </w:r>
          </w:p>
        </w:tc>
        <w:tc>
          <w:tcPr>
            <w:tcW w:w="2845" w:type="dxa"/>
            <w:tcBorders>
              <w:top w:val="single" w:sz="4" w:space="0" w:color="auto"/>
              <w:bottom w:val="single" w:sz="4" w:space="0" w:color="auto"/>
            </w:tcBorders>
          </w:tcPr>
          <w:p w:rsidR="006236BA" w:rsidRPr="00B94D83" w:rsidRDefault="006236BA" w:rsidP="00B4171B">
            <w:pPr>
              <w:pStyle w:val="ToFill"/>
              <w:rPr>
                <w:sz w:val="20"/>
                <w:szCs w:val="20"/>
              </w:rPr>
            </w:pPr>
            <w:r w:rsidRPr="00B94D83">
              <w:rPr>
                <w:sz w:val="20"/>
                <w:szCs w:val="20"/>
              </w:rPr>
              <w:t>&lt;selon le protocole BIM&gt;</w:t>
            </w:r>
          </w:p>
        </w:tc>
        <w:tc>
          <w:tcPr>
            <w:tcW w:w="2825" w:type="dxa"/>
            <w:tcBorders>
              <w:top w:val="single" w:sz="4" w:space="0" w:color="auto"/>
              <w:bottom w:val="single" w:sz="4" w:space="0" w:color="auto"/>
            </w:tcBorders>
          </w:tcPr>
          <w:p w:rsidR="006236BA" w:rsidRPr="00B94D83" w:rsidRDefault="006236BA" w:rsidP="00C14D18">
            <w:pPr>
              <w:pStyle w:val="ToFill"/>
              <w:rPr>
                <w:sz w:val="20"/>
                <w:szCs w:val="20"/>
              </w:rPr>
            </w:pPr>
            <w:r w:rsidRPr="00B94D83">
              <w:rPr>
                <w:sz w:val="20"/>
                <w:szCs w:val="20"/>
              </w:rPr>
              <w:t>&lt;continu&gt;</w:t>
            </w:r>
          </w:p>
        </w:tc>
        <w:tc>
          <w:tcPr>
            <w:tcW w:w="1502" w:type="dxa"/>
            <w:tcBorders>
              <w:top w:val="single" w:sz="4" w:space="0" w:color="auto"/>
              <w:bottom w:val="single" w:sz="4" w:space="0" w:color="auto"/>
            </w:tcBorders>
          </w:tcPr>
          <w:p w:rsidR="006236BA" w:rsidRPr="00B94D83" w:rsidRDefault="004E6E68" w:rsidP="00C14D18">
            <w:pPr>
              <w:pStyle w:val="ToFill"/>
              <w:rPr>
                <w:sz w:val="20"/>
                <w:szCs w:val="20"/>
              </w:rPr>
            </w:pPr>
            <w:r w:rsidRPr="00B94D83">
              <w:rPr>
                <w:sz w:val="20"/>
                <w:szCs w:val="20"/>
              </w:rPr>
              <w:t>&lt;IMS&gt;</w:t>
            </w:r>
          </w:p>
        </w:tc>
      </w:tr>
      <w:tr w:rsidR="006236BA" w:rsidRPr="00B94D83" w:rsidTr="00276A7D">
        <w:tc>
          <w:tcPr>
            <w:tcW w:w="1838" w:type="dxa"/>
            <w:tcBorders>
              <w:top w:val="single" w:sz="4" w:space="0" w:color="auto"/>
              <w:bottom w:val="single" w:sz="4" w:space="0" w:color="auto"/>
            </w:tcBorders>
          </w:tcPr>
          <w:p w:rsidR="006236BA" w:rsidRPr="00B94D83" w:rsidRDefault="006236BA" w:rsidP="00C14D18">
            <w:pPr>
              <w:pStyle w:val="ToFill"/>
              <w:rPr>
                <w:sz w:val="20"/>
                <w:szCs w:val="20"/>
              </w:rPr>
            </w:pPr>
            <w:r w:rsidRPr="00B94D83">
              <w:rPr>
                <w:sz w:val="20"/>
                <w:szCs w:val="20"/>
              </w:rPr>
              <w:t>&lt;Vérification</w:t>
            </w:r>
            <w:r w:rsidRPr="00B94D83">
              <w:rPr>
                <w:sz w:val="20"/>
                <w:szCs w:val="20"/>
              </w:rPr>
              <w:br/>
              <w:t>extraits BIM&gt;</w:t>
            </w:r>
          </w:p>
        </w:tc>
        <w:tc>
          <w:tcPr>
            <w:tcW w:w="2845" w:type="dxa"/>
            <w:tcBorders>
              <w:top w:val="single" w:sz="4" w:space="0" w:color="auto"/>
              <w:bottom w:val="single" w:sz="4" w:space="0" w:color="auto"/>
            </w:tcBorders>
          </w:tcPr>
          <w:p w:rsidR="006236BA" w:rsidRPr="00B94D83" w:rsidRDefault="006236BA" w:rsidP="00B4171B">
            <w:pPr>
              <w:pStyle w:val="ToFill"/>
              <w:rPr>
                <w:sz w:val="20"/>
                <w:szCs w:val="20"/>
              </w:rPr>
            </w:pPr>
            <w:r w:rsidRPr="00B94D83">
              <w:rPr>
                <w:sz w:val="20"/>
                <w:szCs w:val="20"/>
              </w:rPr>
              <w:t>&lt;selon le protocole BIM&gt;</w:t>
            </w:r>
          </w:p>
        </w:tc>
        <w:tc>
          <w:tcPr>
            <w:tcW w:w="2825" w:type="dxa"/>
            <w:tcBorders>
              <w:top w:val="single" w:sz="4" w:space="0" w:color="auto"/>
              <w:bottom w:val="single" w:sz="4" w:space="0" w:color="auto"/>
            </w:tcBorders>
          </w:tcPr>
          <w:p w:rsidR="006236BA" w:rsidRPr="00B94D83" w:rsidRDefault="006236BA" w:rsidP="00C14D18">
            <w:pPr>
              <w:pStyle w:val="ToFill"/>
              <w:rPr>
                <w:sz w:val="20"/>
                <w:szCs w:val="20"/>
              </w:rPr>
            </w:pPr>
            <w:r w:rsidRPr="00B94D83">
              <w:rPr>
                <w:sz w:val="20"/>
                <w:szCs w:val="20"/>
              </w:rPr>
              <w:t>&lt;continu&gt;</w:t>
            </w:r>
          </w:p>
        </w:tc>
        <w:tc>
          <w:tcPr>
            <w:tcW w:w="1502" w:type="dxa"/>
            <w:tcBorders>
              <w:top w:val="single" w:sz="4" w:space="0" w:color="auto"/>
              <w:bottom w:val="single" w:sz="4" w:space="0" w:color="auto"/>
            </w:tcBorders>
          </w:tcPr>
          <w:p w:rsidR="006236BA" w:rsidRPr="00B94D83" w:rsidRDefault="004E6E68" w:rsidP="00C14D18">
            <w:pPr>
              <w:pStyle w:val="ToFill"/>
              <w:rPr>
                <w:sz w:val="20"/>
                <w:szCs w:val="20"/>
              </w:rPr>
            </w:pPr>
            <w:r w:rsidRPr="00B94D83">
              <w:rPr>
                <w:sz w:val="20"/>
                <w:szCs w:val="20"/>
              </w:rPr>
              <w:t>&lt;IMS&gt;</w:t>
            </w:r>
          </w:p>
        </w:tc>
      </w:tr>
      <w:tr w:rsidR="006236BA" w:rsidRPr="00B94D83" w:rsidTr="00276A7D">
        <w:tc>
          <w:tcPr>
            <w:tcW w:w="1838" w:type="dxa"/>
            <w:tcBorders>
              <w:top w:val="single" w:sz="4" w:space="0" w:color="auto"/>
              <w:bottom w:val="single" w:sz="4" w:space="0" w:color="auto"/>
            </w:tcBorders>
          </w:tcPr>
          <w:p w:rsidR="006236BA" w:rsidRPr="00B94D83" w:rsidRDefault="0085783E" w:rsidP="00C14D18">
            <w:pPr>
              <w:pStyle w:val="ToFill"/>
              <w:rPr>
                <w:sz w:val="20"/>
                <w:szCs w:val="20"/>
              </w:rPr>
            </w:pPr>
            <w:r w:rsidRPr="00B94D83">
              <w:rPr>
                <w:sz w:val="20"/>
                <w:szCs w:val="20"/>
              </w:rPr>
              <w:t>&lt;Validation du projet&gt;</w:t>
            </w:r>
          </w:p>
        </w:tc>
        <w:tc>
          <w:tcPr>
            <w:tcW w:w="2845" w:type="dxa"/>
            <w:tcBorders>
              <w:top w:val="single" w:sz="4" w:space="0" w:color="auto"/>
              <w:bottom w:val="single" w:sz="4" w:space="0" w:color="auto"/>
            </w:tcBorders>
          </w:tcPr>
          <w:p w:rsidR="006236BA" w:rsidRPr="003550BB" w:rsidRDefault="006236BA" w:rsidP="00C14D18">
            <w:pPr>
              <w:pStyle w:val="ToFill"/>
              <w:rPr>
                <w:sz w:val="20"/>
                <w:szCs w:val="20"/>
                <w:lang w:val="fr-BE"/>
              </w:rPr>
            </w:pPr>
            <w:r w:rsidRPr="003550BB">
              <w:rPr>
                <w:sz w:val="20"/>
                <w:szCs w:val="20"/>
                <w:lang w:val="fr-BE"/>
              </w:rPr>
              <w:t>&lt;</w:t>
            </w:r>
            <w:proofErr w:type="gramStart"/>
            <w:r w:rsidRPr="003550BB">
              <w:rPr>
                <w:sz w:val="20"/>
                <w:szCs w:val="20"/>
                <w:lang w:val="fr-BE"/>
              </w:rPr>
              <w:t>selon</w:t>
            </w:r>
            <w:proofErr w:type="gramEnd"/>
            <w:r w:rsidRPr="003550BB">
              <w:rPr>
                <w:sz w:val="20"/>
                <w:szCs w:val="20"/>
                <w:lang w:val="fr-BE"/>
              </w:rPr>
              <w:t xml:space="preserve"> les conventions du contrat/projet&gt;</w:t>
            </w:r>
          </w:p>
        </w:tc>
        <w:tc>
          <w:tcPr>
            <w:tcW w:w="2825" w:type="dxa"/>
            <w:tcBorders>
              <w:top w:val="single" w:sz="4" w:space="0" w:color="auto"/>
              <w:bottom w:val="single" w:sz="4" w:space="0" w:color="auto"/>
            </w:tcBorders>
          </w:tcPr>
          <w:p w:rsidR="006236BA" w:rsidRPr="00B94D83" w:rsidRDefault="006236BA" w:rsidP="00C14D18">
            <w:pPr>
              <w:pStyle w:val="ToFill"/>
              <w:rPr>
                <w:sz w:val="20"/>
                <w:szCs w:val="20"/>
              </w:rPr>
            </w:pPr>
            <w:r w:rsidRPr="00B94D83">
              <w:rPr>
                <w:sz w:val="20"/>
                <w:szCs w:val="20"/>
              </w:rPr>
              <w:t>&lt;</w:t>
            </w:r>
            <w:proofErr w:type="spellStart"/>
            <w:proofErr w:type="gramStart"/>
            <w:r w:rsidRPr="00B94D83">
              <w:rPr>
                <w:sz w:val="20"/>
                <w:szCs w:val="20"/>
              </w:rPr>
              <w:t>selon</w:t>
            </w:r>
            <w:proofErr w:type="spellEnd"/>
            <w:proofErr w:type="gramEnd"/>
            <w:r w:rsidRPr="00B94D83">
              <w:rPr>
                <w:sz w:val="20"/>
                <w:szCs w:val="20"/>
              </w:rPr>
              <w:t xml:space="preserve"> les </w:t>
            </w:r>
            <w:proofErr w:type="spellStart"/>
            <w:r w:rsidRPr="00B94D83">
              <w:rPr>
                <w:sz w:val="20"/>
                <w:szCs w:val="20"/>
              </w:rPr>
              <w:t>besoins</w:t>
            </w:r>
            <w:proofErr w:type="spellEnd"/>
            <w:r w:rsidRPr="00B94D83">
              <w:rPr>
                <w:sz w:val="20"/>
                <w:szCs w:val="20"/>
              </w:rPr>
              <w:t xml:space="preserve">, </w:t>
            </w:r>
            <w:proofErr w:type="spellStart"/>
            <w:r w:rsidRPr="00B94D83">
              <w:rPr>
                <w:sz w:val="20"/>
                <w:szCs w:val="20"/>
              </w:rPr>
              <w:t>régulièrement</w:t>
            </w:r>
            <w:proofErr w:type="spellEnd"/>
            <w:r w:rsidRPr="00B94D83">
              <w:rPr>
                <w:sz w:val="20"/>
                <w:szCs w:val="20"/>
              </w:rPr>
              <w:t>&gt;</w:t>
            </w:r>
          </w:p>
        </w:tc>
        <w:tc>
          <w:tcPr>
            <w:tcW w:w="1502" w:type="dxa"/>
            <w:tcBorders>
              <w:top w:val="single" w:sz="4" w:space="0" w:color="auto"/>
              <w:bottom w:val="single" w:sz="4" w:space="0" w:color="auto"/>
            </w:tcBorders>
          </w:tcPr>
          <w:p w:rsidR="006236BA" w:rsidRPr="00B94D83" w:rsidRDefault="004E6E68" w:rsidP="00C14D18">
            <w:pPr>
              <w:pStyle w:val="ToFill"/>
              <w:rPr>
                <w:sz w:val="20"/>
                <w:szCs w:val="20"/>
              </w:rPr>
            </w:pPr>
            <w:r w:rsidRPr="00B94D83">
              <w:rPr>
                <w:sz w:val="20"/>
                <w:szCs w:val="20"/>
              </w:rPr>
              <w:t>&lt;IMS/DMS&gt;</w:t>
            </w:r>
          </w:p>
        </w:tc>
      </w:tr>
      <w:tr w:rsidR="006236BA" w:rsidRPr="00B94D83" w:rsidTr="00276A7D">
        <w:tc>
          <w:tcPr>
            <w:tcW w:w="1838" w:type="dxa"/>
            <w:tcBorders>
              <w:top w:val="single" w:sz="4" w:space="0" w:color="auto"/>
              <w:bottom w:val="single" w:sz="4" w:space="0" w:color="auto"/>
            </w:tcBorders>
          </w:tcPr>
          <w:p w:rsidR="006236BA" w:rsidRPr="00B94D83" w:rsidRDefault="006236BA" w:rsidP="00C14D18">
            <w:pPr>
              <w:pStyle w:val="ToFill"/>
            </w:pPr>
            <w:r w:rsidRPr="00B94D83">
              <w:t>&lt;…&gt;</w:t>
            </w:r>
          </w:p>
        </w:tc>
        <w:tc>
          <w:tcPr>
            <w:tcW w:w="2845" w:type="dxa"/>
            <w:tcBorders>
              <w:top w:val="single" w:sz="4" w:space="0" w:color="auto"/>
              <w:bottom w:val="single" w:sz="4" w:space="0" w:color="auto"/>
            </w:tcBorders>
          </w:tcPr>
          <w:p w:rsidR="006236BA" w:rsidRPr="00B94D83" w:rsidRDefault="006236BA" w:rsidP="00C14D18">
            <w:pPr>
              <w:pStyle w:val="ToFill"/>
            </w:pPr>
          </w:p>
        </w:tc>
        <w:tc>
          <w:tcPr>
            <w:tcW w:w="2825" w:type="dxa"/>
            <w:tcBorders>
              <w:top w:val="single" w:sz="4" w:space="0" w:color="auto"/>
              <w:bottom w:val="single" w:sz="4" w:space="0" w:color="auto"/>
            </w:tcBorders>
          </w:tcPr>
          <w:p w:rsidR="006236BA" w:rsidRPr="00B94D83" w:rsidRDefault="006236BA" w:rsidP="00C14D18">
            <w:pPr>
              <w:pStyle w:val="ToFill"/>
            </w:pPr>
          </w:p>
        </w:tc>
        <w:tc>
          <w:tcPr>
            <w:tcW w:w="1502" w:type="dxa"/>
            <w:tcBorders>
              <w:top w:val="single" w:sz="4" w:space="0" w:color="auto"/>
              <w:bottom w:val="single" w:sz="4" w:space="0" w:color="auto"/>
            </w:tcBorders>
          </w:tcPr>
          <w:p w:rsidR="006236BA" w:rsidRPr="00B94D83" w:rsidRDefault="006236BA" w:rsidP="00921169">
            <w:pPr>
              <w:pStyle w:val="ToFill"/>
              <w:keepNext/>
            </w:pPr>
          </w:p>
        </w:tc>
      </w:tr>
    </w:tbl>
    <w:p w:rsidR="00921169" w:rsidRPr="003550BB" w:rsidRDefault="00921169">
      <w:pPr>
        <w:pStyle w:val="Caption"/>
        <w:rPr>
          <w:lang w:val="fr-BE"/>
        </w:rPr>
      </w:pPr>
      <w:bookmarkStart w:id="304" w:name="_Ref518296478"/>
      <w:bookmarkStart w:id="305" w:name="_Ref499564233"/>
      <w:r w:rsidRPr="003550BB">
        <w:rPr>
          <w:lang w:val="fr-BE"/>
        </w:rPr>
        <w:t xml:space="preserve">Tableau </w:t>
      </w:r>
      <w:r w:rsidR="00CE6D66">
        <w:rPr>
          <w:noProof/>
        </w:rPr>
        <w:fldChar w:fldCharType="begin"/>
      </w:r>
      <w:r w:rsidR="00CE6D66" w:rsidRPr="003550BB">
        <w:rPr>
          <w:noProof/>
          <w:lang w:val="fr-BE"/>
        </w:rPr>
        <w:instrText xml:space="preserve"> SEQ Tabel \* ARABIC </w:instrText>
      </w:r>
      <w:r w:rsidR="00CE6D66">
        <w:rPr>
          <w:noProof/>
        </w:rPr>
        <w:fldChar w:fldCharType="separate"/>
      </w:r>
      <w:r w:rsidR="00D94A07" w:rsidRPr="003550BB">
        <w:rPr>
          <w:noProof/>
          <w:lang w:val="fr-BE"/>
        </w:rPr>
        <w:t>9</w:t>
      </w:r>
      <w:r w:rsidR="00CE6D66">
        <w:rPr>
          <w:noProof/>
        </w:rPr>
        <w:fldChar w:fldCharType="end"/>
      </w:r>
      <w:r w:rsidRPr="003550BB">
        <w:rPr>
          <w:lang w:val="fr-BE"/>
        </w:rPr>
        <w:t> : Tableau récapitulatif des contrôles des modèles</w:t>
      </w:r>
      <w:bookmarkEnd w:id="304"/>
    </w:p>
    <w:p w:rsidR="008C1535" w:rsidRPr="00B94D83" w:rsidRDefault="5BCE403E" w:rsidP="005469AB">
      <w:pPr>
        <w:pStyle w:val="Heading3"/>
        <w:rPr>
          <w:rFonts w:eastAsia="Times New Roman"/>
        </w:rPr>
      </w:pPr>
      <w:bookmarkStart w:id="306" w:name="_Ref518294616"/>
      <w:bookmarkStart w:id="307" w:name="_Toc518485533"/>
      <w:bookmarkStart w:id="308" w:name="_Toc518645994"/>
      <w:bookmarkStart w:id="309" w:name="_Toc518648431"/>
      <w:bookmarkStart w:id="310" w:name="_Toc518655818"/>
      <w:bookmarkStart w:id="311" w:name="_Toc5713541"/>
      <w:proofErr w:type="spellStart"/>
      <w:r w:rsidRPr="00B94D83">
        <w:t>Contrôle</w:t>
      </w:r>
      <w:proofErr w:type="spellEnd"/>
      <w:r w:rsidRPr="00B94D83">
        <w:t xml:space="preserve"> </w:t>
      </w:r>
      <w:proofErr w:type="spellStart"/>
      <w:r w:rsidRPr="00B94D83">
        <w:t>visuel</w:t>
      </w:r>
      <w:bookmarkEnd w:id="305"/>
      <w:bookmarkEnd w:id="306"/>
      <w:bookmarkEnd w:id="307"/>
      <w:bookmarkEnd w:id="308"/>
      <w:bookmarkEnd w:id="309"/>
      <w:bookmarkEnd w:id="310"/>
      <w:bookmarkEnd w:id="311"/>
      <w:proofErr w:type="spellEnd"/>
    </w:p>
    <w:p w:rsidR="008C1535" w:rsidRPr="003550BB" w:rsidRDefault="00B41CF6" w:rsidP="0085783E">
      <w:pPr>
        <w:pStyle w:val="BodyText"/>
        <w:rPr>
          <w:lang w:val="fr-BE"/>
        </w:rPr>
      </w:pPr>
      <w:r w:rsidRPr="003550BB">
        <w:rPr>
          <w:lang w:val="fr-BE"/>
        </w:rPr>
        <w:t xml:space="preserve">Tant les modèles partiels individuels que les modèles composés sont soumis à un contrôle visuel. Ce contrôle est </w:t>
      </w:r>
      <w:r w:rsidR="00C8574F" w:rsidRPr="003550BB">
        <w:rPr>
          <w:lang w:val="fr-BE"/>
        </w:rPr>
        <w:t>réalisé</w:t>
      </w:r>
      <w:r w:rsidRPr="003550BB">
        <w:rPr>
          <w:lang w:val="fr-BE"/>
        </w:rPr>
        <w:t xml:space="preserve"> par les membres cédants de l'équipe de projet avant de partager ces modèles et par les membres destinataires de l’équipe de projet.</w:t>
      </w:r>
    </w:p>
    <w:p w:rsidR="006236BA" w:rsidRPr="003550BB" w:rsidRDefault="0085783E" w:rsidP="0085783E">
      <w:pPr>
        <w:pStyle w:val="BodyText"/>
        <w:rPr>
          <w:lang w:val="fr-BE"/>
        </w:rPr>
      </w:pPr>
      <w:r w:rsidRPr="003550BB">
        <w:rPr>
          <w:lang w:val="fr-BE"/>
        </w:rPr>
        <w:t xml:space="preserve">Les remarques, conflits et/ou commentaires sont échangés et documentés par le biais de </w:t>
      </w:r>
      <w:r w:rsidRPr="003550BB">
        <w:rPr>
          <w:rStyle w:val="ToFillChar"/>
          <w:lang w:val="fr-BE"/>
        </w:rPr>
        <w:t>&lt;l’Issue Management System&gt;</w:t>
      </w:r>
      <w:r w:rsidRPr="003550BB">
        <w:rPr>
          <w:lang w:val="fr-BE"/>
        </w:rPr>
        <w:t>.</w:t>
      </w:r>
    </w:p>
    <w:p w:rsidR="00A20741" w:rsidRPr="00B94D83" w:rsidRDefault="00A20741" w:rsidP="005469AB">
      <w:pPr>
        <w:pStyle w:val="Heading3"/>
      </w:pPr>
      <w:bookmarkStart w:id="312" w:name="_Ref511302688"/>
      <w:bookmarkStart w:id="313" w:name="_Toc518485534"/>
      <w:bookmarkStart w:id="314" w:name="_Toc518645995"/>
      <w:bookmarkStart w:id="315" w:name="_Toc518648432"/>
      <w:bookmarkStart w:id="316" w:name="_Toc518655819"/>
      <w:bookmarkStart w:id="317" w:name="_Toc5713542"/>
      <w:proofErr w:type="spellStart"/>
      <w:r w:rsidRPr="00B94D83">
        <w:t>Contrôle</w:t>
      </w:r>
      <w:proofErr w:type="spellEnd"/>
      <w:r w:rsidRPr="00B94D83">
        <w:t xml:space="preserve"> interne</w:t>
      </w:r>
      <w:bookmarkEnd w:id="312"/>
      <w:bookmarkEnd w:id="313"/>
      <w:bookmarkEnd w:id="314"/>
      <w:bookmarkEnd w:id="315"/>
      <w:bookmarkEnd w:id="316"/>
      <w:bookmarkEnd w:id="317"/>
    </w:p>
    <w:p w:rsidR="00A20741" w:rsidRPr="00B94D83" w:rsidRDefault="00A20741" w:rsidP="00A20741">
      <w:r w:rsidRPr="003550BB">
        <w:rPr>
          <w:lang w:val="fr-BE"/>
        </w:rPr>
        <w:t xml:space="preserve">Conformément au protocole BIM, les différents membres de l’équipe de projet doivent procéder à un contrôle interne de leurs modèles BIM à livrer avant tout échange. </w:t>
      </w:r>
      <w:r w:rsidRPr="00B94D83">
        <w:t xml:space="preserve">Les </w:t>
      </w:r>
      <w:proofErr w:type="spellStart"/>
      <w:r w:rsidRPr="00B94D83">
        <w:t>contrôles</w:t>
      </w:r>
      <w:proofErr w:type="spellEnd"/>
      <w:r w:rsidRPr="00B94D83">
        <w:t xml:space="preserve"> </w:t>
      </w:r>
      <w:proofErr w:type="spellStart"/>
      <w:r w:rsidRPr="00B94D83">
        <w:t>suivants</w:t>
      </w:r>
      <w:proofErr w:type="spellEnd"/>
      <w:r w:rsidRPr="00B94D83">
        <w:t xml:space="preserve"> </w:t>
      </w:r>
      <w:proofErr w:type="spellStart"/>
      <w:r w:rsidRPr="00B94D83">
        <w:t>sont</w:t>
      </w:r>
      <w:proofErr w:type="spellEnd"/>
      <w:r w:rsidRPr="00B94D83">
        <w:t xml:space="preserve"> </w:t>
      </w:r>
      <w:proofErr w:type="spellStart"/>
      <w:r w:rsidRPr="00B94D83">
        <w:t>ainsi</w:t>
      </w:r>
      <w:proofErr w:type="spellEnd"/>
      <w:r w:rsidRPr="00B94D83">
        <w:t xml:space="preserve"> effectués :</w:t>
      </w:r>
    </w:p>
    <w:p w:rsidR="00B451C5" w:rsidRPr="003550BB" w:rsidRDefault="00367055" w:rsidP="00D90FC3">
      <w:pPr>
        <w:pStyle w:val="ListParagraph"/>
        <w:numPr>
          <w:ilvl w:val="0"/>
          <w:numId w:val="26"/>
        </w:numPr>
        <w:rPr>
          <w:lang w:val="fr-BE"/>
        </w:rPr>
      </w:pPr>
      <w:proofErr w:type="gramStart"/>
      <w:r w:rsidRPr="003550BB">
        <w:rPr>
          <w:lang w:val="fr-BE"/>
        </w:rPr>
        <w:t>contrôle</w:t>
      </w:r>
      <w:proofErr w:type="gramEnd"/>
      <w:r w:rsidRPr="003550BB">
        <w:rPr>
          <w:lang w:val="fr-BE"/>
        </w:rPr>
        <w:t xml:space="preserve"> de la présence de tous les documents et modèles demandés (conformément aux dispositions du protocole BIM et du plan d’exécution BIM)</w:t>
      </w:r>
    </w:p>
    <w:p w:rsidR="00A20741" w:rsidRPr="003550BB" w:rsidRDefault="00367055" w:rsidP="00D90FC3">
      <w:pPr>
        <w:pStyle w:val="ListParagraph"/>
        <w:numPr>
          <w:ilvl w:val="0"/>
          <w:numId w:val="26"/>
        </w:numPr>
        <w:rPr>
          <w:lang w:val="fr-BE"/>
        </w:rPr>
      </w:pPr>
      <w:proofErr w:type="gramStart"/>
      <w:r w:rsidRPr="003550BB">
        <w:rPr>
          <w:lang w:val="fr-BE"/>
        </w:rPr>
        <w:t>contrôle</w:t>
      </w:r>
      <w:proofErr w:type="gramEnd"/>
      <w:r w:rsidRPr="003550BB">
        <w:rPr>
          <w:lang w:val="fr-BE"/>
        </w:rPr>
        <w:t xml:space="preserve"> du fichier (dénomination, format, contenu)</w:t>
      </w:r>
    </w:p>
    <w:p w:rsidR="009C6D5C" w:rsidRPr="003550BB" w:rsidRDefault="00367055" w:rsidP="00D90FC3">
      <w:pPr>
        <w:pStyle w:val="ListParagraph"/>
        <w:numPr>
          <w:ilvl w:val="0"/>
          <w:numId w:val="26"/>
        </w:numPr>
        <w:rPr>
          <w:lang w:val="fr-BE"/>
        </w:rPr>
      </w:pPr>
      <w:proofErr w:type="gramStart"/>
      <w:r w:rsidRPr="003550BB">
        <w:rPr>
          <w:lang w:val="fr-BE"/>
        </w:rPr>
        <w:t>contrôle</w:t>
      </w:r>
      <w:proofErr w:type="gramEnd"/>
      <w:r w:rsidRPr="003550BB">
        <w:rPr>
          <w:lang w:val="fr-BE"/>
        </w:rPr>
        <w:t xml:space="preserve"> du modèle BIM et des éléments (éléments requis, conventions de modélisation du point de vue de la géométrie et des informations à livrer)</w:t>
      </w:r>
    </w:p>
    <w:p w:rsidR="00726E20" w:rsidRPr="003550BB" w:rsidRDefault="00367055" w:rsidP="00D90FC3">
      <w:pPr>
        <w:pStyle w:val="ListParagraph"/>
        <w:numPr>
          <w:ilvl w:val="0"/>
          <w:numId w:val="26"/>
        </w:numPr>
        <w:rPr>
          <w:lang w:val="fr-BE"/>
        </w:rPr>
      </w:pPr>
      <w:proofErr w:type="gramStart"/>
      <w:r w:rsidRPr="003550BB">
        <w:rPr>
          <w:lang w:val="fr-BE"/>
        </w:rPr>
        <w:t>contrôle</w:t>
      </w:r>
      <w:proofErr w:type="gramEnd"/>
      <w:r w:rsidRPr="003550BB">
        <w:rPr>
          <w:lang w:val="fr-BE"/>
        </w:rPr>
        <w:t xml:space="preserve"> de la coordination (détection interne de conflits, tous les conflits devant être traités et filtrés selon le code de statut du modèle BIM et l’objectif de l'échange). </w:t>
      </w:r>
    </w:p>
    <w:p w:rsidR="00A71C50" w:rsidRPr="003550BB" w:rsidRDefault="00A71C50" w:rsidP="5BCE403E">
      <w:pPr>
        <w:rPr>
          <w:lang w:val="fr-BE"/>
        </w:rPr>
      </w:pPr>
    </w:p>
    <w:p w:rsidR="00276A7D" w:rsidRPr="003550BB" w:rsidRDefault="00A0244C" w:rsidP="005469AB">
      <w:pPr>
        <w:pStyle w:val="Heading4"/>
        <w:rPr>
          <w:lang w:val="fr-BE"/>
        </w:rPr>
      </w:pPr>
      <w:r w:rsidRPr="003550BB">
        <w:rPr>
          <w:lang w:val="fr-BE"/>
        </w:rPr>
        <w:br w:type="page"/>
      </w:r>
      <w:bookmarkStart w:id="318" w:name="_Ref512527021"/>
    </w:p>
    <w:p w:rsidR="00276A7D" w:rsidRPr="00B94D83" w:rsidRDefault="00276A7D" w:rsidP="00276A7D">
      <w:pPr>
        <w:pStyle w:val="Heading3"/>
        <w:rPr>
          <w:rFonts w:eastAsia="Times New Roman"/>
        </w:rPr>
      </w:pPr>
      <w:bookmarkStart w:id="319" w:name="_Ref512526822"/>
      <w:bookmarkStart w:id="320" w:name="_Toc518485535"/>
      <w:bookmarkStart w:id="321" w:name="_Toc518645996"/>
      <w:bookmarkStart w:id="322" w:name="_Toc518648433"/>
      <w:bookmarkStart w:id="323" w:name="_Toc518655820"/>
      <w:bookmarkStart w:id="324" w:name="_Toc5713543"/>
      <w:proofErr w:type="spellStart"/>
      <w:r w:rsidRPr="00B94D83">
        <w:lastRenderedPageBreak/>
        <w:t>Coordination</w:t>
      </w:r>
      <w:proofErr w:type="spellEnd"/>
      <w:r w:rsidRPr="00B94D83">
        <w:t xml:space="preserve"> des </w:t>
      </w:r>
      <w:proofErr w:type="spellStart"/>
      <w:r w:rsidRPr="00B94D83">
        <w:t>modèles</w:t>
      </w:r>
      <w:bookmarkEnd w:id="319"/>
      <w:bookmarkEnd w:id="320"/>
      <w:bookmarkEnd w:id="321"/>
      <w:bookmarkEnd w:id="322"/>
      <w:bookmarkEnd w:id="323"/>
      <w:bookmarkEnd w:id="324"/>
      <w:proofErr w:type="spellEnd"/>
    </w:p>
    <w:p w:rsidR="00276A7D" w:rsidRPr="003550BB" w:rsidRDefault="00276A7D" w:rsidP="00276A7D">
      <w:pPr>
        <w:pStyle w:val="BodyText"/>
        <w:rPr>
          <w:lang w:val="fr-BE"/>
        </w:rPr>
      </w:pPr>
      <w:r w:rsidRPr="003550BB">
        <w:rPr>
          <w:lang w:val="fr-BE"/>
        </w:rPr>
        <w:t xml:space="preserve">La coordination des modèles partiels entre disciplines est décrite dans le protocole BIM belge (notamment au point </w:t>
      </w:r>
      <w:r w:rsidRPr="003550BB">
        <w:rPr>
          <w:rStyle w:val="ToFillChar"/>
          <w:lang w:val="fr-BE"/>
        </w:rPr>
        <w:t>&lt;6.2.2 Coordination des modèles&gt;</w:t>
      </w:r>
      <w:r w:rsidRPr="003550BB">
        <w:rPr>
          <w:lang w:val="fr-BE"/>
        </w:rPr>
        <w:t xml:space="preserve">). </w:t>
      </w:r>
    </w:p>
    <w:p w:rsidR="00276A7D" w:rsidRPr="003550BB" w:rsidRDefault="00276A7D" w:rsidP="00D90FC3">
      <w:pPr>
        <w:pStyle w:val="BodyText"/>
        <w:numPr>
          <w:ilvl w:val="0"/>
          <w:numId w:val="53"/>
        </w:numPr>
        <w:ind w:left="567" w:hanging="567"/>
        <w:rPr>
          <w:lang w:val="fr-BE"/>
        </w:rPr>
      </w:pPr>
      <w:r w:rsidRPr="003550BB">
        <w:rPr>
          <w:lang w:val="fr-BE"/>
        </w:rPr>
        <w:t>Le déroulement de ce processus est représenté schématiquement à l’</w:t>
      </w:r>
      <w:r w:rsidRPr="003550BB">
        <w:rPr>
          <w:rStyle w:val="ToFillChar"/>
          <w:lang w:val="fr-BE"/>
        </w:rPr>
        <w:t>&lt;annexe x&gt;</w:t>
      </w:r>
      <w:r w:rsidRPr="003550BB">
        <w:rPr>
          <w:lang w:val="fr-BE"/>
        </w:rPr>
        <w:t>.</w:t>
      </w:r>
    </w:p>
    <w:p w:rsidR="00447952" w:rsidRPr="00B94D83" w:rsidRDefault="00447952" w:rsidP="005469AB">
      <w:pPr>
        <w:pStyle w:val="Heading4"/>
      </w:pPr>
      <w:bookmarkStart w:id="325" w:name="_Ref1132130"/>
      <w:proofErr w:type="spellStart"/>
      <w:r w:rsidRPr="00B94D83">
        <w:t>Détection</w:t>
      </w:r>
      <w:proofErr w:type="spellEnd"/>
      <w:r w:rsidRPr="00B94D83">
        <w:t xml:space="preserve"> des </w:t>
      </w:r>
      <w:proofErr w:type="spellStart"/>
      <w:r w:rsidRPr="00B94D83">
        <w:t>conflits</w:t>
      </w:r>
      <w:proofErr w:type="spellEnd"/>
      <w:r w:rsidRPr="00B94D83">
        <w:t xml:space="preserve"> (Clash </w:t>
      </w:r>
      <w:proofErr w:type="spellStart"/>
      <w:r w:rsidRPr="00B94D83">
        <w:t>detection</w:t>
      </w:r>
      <w:proofErr w:type="spellEnd"/>
      <w:r w:rsidRPr="00B94D83">
        <w:t>)</w:t>
      </w:r>
      <w:bookmarkEnd w:id="318"/>
      <w:bookmarkEnd w:id="325"/>
    </w:p>
    <w:p w:rsidR="00A0244C" w:rsidRPr="003550BB" w:rsidRDefault="00447952" w:rsidP="00FD71BA">
      <w:pPr>
        <w:pStyle w:val="BodyText"/>
        <w:rPr>
          <w:lang w:val="fr-BE"/>
        </w:rPr>
      </w:pPr>
      <w:r w:rsidRPr="003550BB">
        <w:rPr>
          <w:lang w:val="fr-BE"/>
        </w:rPr>
        <w:t xml:space="preserve">La détection des conflits est une application BIM visant à vérifier la concordance entre les modèles partiels en détectant des conflits dans le modèle de coordination, avant qu’ils ne surviennent lors de l’exécution. À l’aide d’un logiciel spécialisé, un rapport des conflits de chevauchement, des conflits d’utilisation et des conflits de distance peut être réalisé de manière (semi-)automatique. Il se base sur des modèles (partiels) et sur une sélection d’éléments (voir </w:t>
      </w:r>
      <w:r w:rsidR="004C4100" w:rsidRPr="00B94D83">
        <w:fldChar w:fldCharType="begin"/>
      </w:r>
      <w:r w:rsidR="004C4100" w:rsidRPr="003550BB">
        <w:rPr>
          <w:lang w:val="fr-BE"/>
        </w:rPr>
        <w:instrText xml:space="preserve"> REF _Ref515442946 \h </w:instrText>
      </w:r>
      <w:r w:rsidR="00B94D83" w:rsidRPr="003550BB">
        <w:rPr>
          <w:lang w:val="fr-BE"/>
        </w:rPr>
        <w:instrText xml:space="preserve"> \* MERGEFORMAT </w:instrText>
      </w:r>
      <w:r w:rsidR="004C4100" w:rsidRPr="00B94D83">
        <w:fldChar w:fldCharType="separate"/>
      </w:r>
      <w:r w:rsidR="00D94A07" w:rsidRPr="003550BB">
        <w:rPr>
          <w:lang w:val="fr-BE"/>
        </w:rPr>
        <w:t>Tableau 10 : Aperçu de séries d'éléments lors de la détection de conflits</w:t>
      </w:r>
      <w:r w:rsidR="004C4100" w:rsidRPr="00B94D83">
        <w:fldChar w:fldCharType="end"/>
      </w:r>
      <w:r w:rsidRPr="003550BB">
        <w:rPr>
          <w:lang w:val="fr-BE"/>
        </w:rPr>
        <w:t>).</w:t>
      </w:r>
    </w:p>
    <w:tbl>
      <w:tblPr>
        <w:tblStyle w:val="BIM"/>
        <w:tblW w:w="0" w:type="auto"/>
        <w:tblLayout w:type="fixed"/>
        <w:tblLook w:val="0420" w:firstRow="1" w:lastRow="0" w:firstColumn="0" w:lastColumn="0" w:noHBand="0" w:noVBand="1"/>
      </w:tblPr>
      <w:tblGrid>
        <w:gridCol w:w="704"/>
        <w:gridCol w:w="1276"/>
        <w:gridCol w:w="1417"/>
        <w:gridCol w:w="1531"/>
        <w:gridCol w:w="1726"/>
        <w:gridCol w:w="1178"/>
        <w:gridCol w:w="1178"/>
      </w:tblGrid>
      <w:tr w:rsidR="00043899" w:rsidRPr="00B94D83" w:rsidTr="0049408D">
        <w:trPr>
          <w:cnfStyle w:val="100000000000" w:firstRow="1" w:lastRow="0" w:firstColumn="0" w:lastColumn="0" w:oddVBand="0" w:evenVBand="0" w:oddHBand="0" w:evenHBand="0" w:firstRowFirstColumn="0" w:firstRowLastColumn="0" w:lastRowFirstColumn="0" w:lastRowLastColumn="0"/>
        </w:trPr>
        <w:tc>
          <w:tcPr>
            <w:tcW w:w="704" w:type="dxa"/>
          </w:tcPr>
          <w:p w:rsidR="00043899" w:rsidRPr="00B94D83" w:rsidRDefault="0097610F" w:rsidP="002379B7">
            <w:pPr>
              <w:rPr>
                <w:sz w:val="20"/>
                <w:szCs w:val="20"/>
              </w:rPr>
            </w:pPr>
            <w:r w:rsidRPr="00B94D83">
              <w:rPr>
                <w:sz w:val="20"/>
                <w:szCs w:val="20"/>
              </w:rPr>
              <w:t>Phase</w:t>
            </w:r>
          </w:p>
        </w:tc>
        <w:tc>
          <w:tcPr>
            <w:tcW w:w="1276" w:type="dxa"/>
          </w:tcPr>
          <w:p w:rsidR="00043899" w:rsidRPr="00B94D83" w:rsidRDefault="00043899" w:rsidP="002379B7">
            <w:pPr>
              <w:rPr>
                <w:sz w:val="20"/>
                <w:szCs w:val="20"/>
              </w:rPr>
            </w:pPr>
            <w:r w:rsidRPr="00B94D83">
              <w:rPr>
                <w:sz w:val="20"/>
                <w:szCs w:val="20"/>
              </w:rPr>
              <w:t>Série 1 d’éléments</w:t>
            </w:r>
          </w:p>
        </w:tc>
        <w:tc>
          <w:tcPr>
            <w:tcW w:w="1417" w:type="dxa"/>
          </w:tcPr>
          <w:p w:rsidR="00043899" w:rsidRPr="00B94D83" w:rsidRDefault="00043899" w:rsidP="002379B7">
            <w:pPr>
              <w:rPr>
                <w:sz w:val="20"/>
                <w:szCs w:val="20"/>
              </w:rPr>
            </w:pPr>
            <w:r w:rsidRPr="00B94D83">
              <w:rPr>
                <w:sz w:val="20"/>
                <w:szCs w:val="20"/>
              </w:rPr>
              <w:t>Série 2 d’éléments</w:t>
            </w:r>
          </w:p>
        </w:tc>
        <w:tc>
          <w:tcPr>
            <w:tcW w:w="1531" w:type="dxa"/>
          </w:tcPr>
          <w:p w:rsidR="00043899" w:rsidRPr="003550BB" w:rsidRDefault="004C6A0C" w:rsidP="002379B7">
            <w:pPr>
              <w:rPr>
                <w:sz w:val="20"/>
                <w:szCs w:val="20"/>
                <w:lang w:val="fr-BE"/>
              </w:rPr>
            </w:pPr>
            <w:r w:rsidRPr="003550BB">
              <w:rPr>
                <w:sz w:val="20"/>
                <w:szCs w:val="20"/>
                <w:lang w:val="fr-BE"/>
              </w:rPr>
              <w:t>Conflit de chevauchement/utilisation/</w:t>
            </w:r>
            <w:r w:rsidR="00386318">
              <w:rPr>
                <w:sz w:val="20"/>
                <w:szCs w:val="20"/>
                <w:lang w:val="fr-BE"/>
              </w:rPr>
              <w:t xml:space="preserve"> </w:t>
            </w:r>
            <w:r w:rsidRPr="003550BB">
              <w:rPr>
                <w:sz w:val="20"/>
                <w:szCs w:val="20"/>
                <w:lang w:val="fr-BE"/>
              </w:rPr>
              <w:t>distance</w:t>
            </w:r>
          </w:p>
        </w:tc>
        <w:tc>
          <w:tcPr>
            <w:tcW w:w="1726" w:type="dxa"/>
          </w:tcPr>
          <w:p w:rsidR="00043899" w:rsidRPr="00B94D83" w:rsidRDefault="0097610F" w:rsidP="002379B7">
            <w:pPr>
              <w:rPr>
                <w:sz w:val="20"/>
                <w:szCs w:val="20"/>
              </w:rPr>
            </w:pPr>
            <w:proofErr w:type="spellStart"/>
            <w:r w:rsidRPr="00B94D83">
              <w:rPr>
                <w:sz w:val="20"/>
                <w:szCs w:val="20"/>
              </w:rPr>
              <w:t>Responsable</w:t>
            </w:r>
            <w:proofErr w:type="spellEnd"/>
          </w:p>
        </w:tc>
        <w:tc>
          <w:tcPr>
            <w:tcW w:w="1178" w:type="dxa"/>
          </w:tcPr>
          <w:p w:rsidR="00043899" w:rsidRPr="00B94D83" w:rsidRDefault="00043899" w:rsidP="002379B7">
            <w:pPr>
              <w:rPr>
                <w:sz w:val="20"/>
                <w:szCs w:val="20"/>
              </w:rPr>
            </w:pPr>
            <w:r w:rsidRPr="00B94D83">
              <w:rPr>
                <w:sz w:val="20"/>
                <w:szCs w:val="20"/>
              </w:rPr>
              <w:t>Logiciel + version</w:t>
            </w:r>
          </w:p>
        </w:tc>
        <w:tc>
          <w:tcPr>
            <w:tcW w:w="1178" w:type="dxa"/>
          </w:tcPr>
          <w:p w:rsidR="00043899" w:rsidRPr="00B94D83" w:rsidRDefault="0097610F" w:rsidP="002379B7">
            <w:pPr>
              <w:rPr>
                <w:sz w:val="20"/>
                <w:szCs w:val="20"/>
              </w:rPr>
            </w:pPr>
            <w:r w:rsidRPr="00B94D83">
              <w:rPr>
                <w:sz w:val="20"/>
                <w:szCs w:val="20"/>
              </w:rPr>
              <w:t>Fréquence</w:t>
            </w:r>
          </w:p>
        </w:tc>
      </w:tr>
      <w:tr w:rsidR="00043899" w:rsidRPr="00B94D83" w:rsidTr="0049408D">
        <w:tc>
          <w:tcPr>
            <w:tcW w:w="704" w:type="dxa"/>
          </w:tcPr>
          <w:p w:rsidR="00043899" w:rsidRPr="00B94D83" w:rsidRDefault="00043899" w:rsidP="002379B7">
            <w:pPr>
              <w:pStyle w:val="ToFill"/>
              <w:rPr>
                <w:sz w:val="20"/>
                <w:szCs w:val="20"/>
              </w:rPr>
            </w:pPr>
            <w:r w:rsidRPr="00B94D83">
              <w:rPr>
                <w:sz w:val="20"/>
                <w:szCs w:val="20"/>
              </w:rPr>
              <w:t>&lt;PD&gt;</w:t>
            </w:r>
          </w:p>
        </w:tc>
        <w:tc>
          <w:tcPr>
            <w:tcW w:w="1276" w:type="dxa"/>
          </w:tcPr>
          <w:p w:rsidR="00043899" w:rsidRPr="00B94D83" w:rsidRDefault="00043899" w:rsidP="002379B7">
            <w:pPr>
              <w:pStyle w:val="ToFill"/>
              <w:rPr>
                <w:sz w:val="20"/>
                <w:szCs w:val="20"/>
              </w:rPr>
            </w:pPr>
            <w:r w:rsidRPr="00B94D83">
              <w:rPr>
                <w:sz w:val="20"/>
                <w:szCs w:val="20"/>
              </w:rPr>
              <w:t>&lt;poutres structurelles&gt;</w:t>
            </w:r>
          </w:p>
        </w:tc>
        <w:tc>
          <w:tcPr>
            <w:tcW w:w="1417" w:type="dxa"/>
          </w:tcPr>
          <w:p w:rsidR="00043899" w:rsidRPr="00B94D83" w:rsidRDefault="00043899" w:rsidP="002379B7">
            <w:pPr>
              <w:pStyle w:val="ToFill"/>
              <w:rPr>
                <w:sz w:val="20"/>
                <w:szCs w:val="20"/>
              </w:rPr>
            </w:pPr>
            <w:r w:rsidRPr="00B94D83">
              <w:rPr>
                <w:sz w:val="20"/>
                <w:szCs w:val="20"/>
              </w:rPr>
              <w:t>&lt;canaux de ventilation&gt;</w:t>
            </w:r>
          </w:p>
        </w:tc>
        <w:tc>
          <w:tcPr>
            <w:tcW w:w="1531" w:type="dxa"/>
          </w:tcPr>
          <w:p w:rsidR="00043899" w:rsidRPr="00B94D83" w:rsidRDefault="00043899" w:rsidP="007D4270">
            <w:pPr>
              <w:pStyle w:val="ToFill"/>
              <w:rPr>
                <w:sz w:val="20"/>
                <w:szCs w:val="20"/>
              </w:rPr>
            </w:pPr>
            <w:r w:rsidRPr="00B94D83">
              <w:rPr>
                <w:sz w:val="20"/>
                <w:szCs w:val="20"/>
              </w:rPr>
              <w:t>&lt;conflit de chevauchement&gt;</w:t>
            </w:r>
          </w:p>
        </w:tc>
        <w:tc>
          <w:tcPr>
            <w:tcW w:w="1726" w:type="dxa"/>
          </w:tcPr>
          <w:p w:rsidR="00043899" w:rsidRPr="00B94D83" w:rsidRDefault="00043899" w:rsidP="002379B7">
            <w:pPr>
              <w:pStyle w:val="ToFill"/>
              <w:rPr>
                <w:sz w:val="20"/>
                <w:szCs w:val="20"/>
              </w:rPr>
            </w:pPr>
            <w:r w:rsidRPr="00B94D83">
              <w:rPr>
                <w:sz w:val="20"/>
                <w:szCs w:val="20"/>
              </w:rPr>
              <w:t>&lt;partenaire de projet&gt;</w:t>
            </w:r>
          </w:p>
        </w:tc>
        <w:tc>
          <w:tcPr>
            <w:tcW w:w="1178" w:type="dxa"/>
          </w:tcPr>
          <w:p w:rsidR="00043899" w:rsidRPr="00B94D83" w:rsidRDefault="00043899" w:rsidP="002379B7">
            <w:pPr>
              <w:pStyle w:val="ToFill"/>
              <w:rPr>
                <w:sz w:val="20"/>
                <w:szCs w:val="20"/>
              </w:rPr>
            </w:pPr>
            <w:r w:rsidRPr="00B94D83">
              <w:rPr>
                <w:sz w:val="20"/>
                <w:szCs w:val="20"/>
              </w:rPr>
              <w:t>&lt;logiciel + version&gt;</w:t>
            </w:r>
          </w:p>
        </w:tc>
        <w:tc>
          <w:tcPr>
            <w:tcW w:w="1178" w:type="dxa"/>
          </w:tcPr>
          <w:p w:rsidR="00043899" w:rsidRPr="00B94D83" w:rsidRDefault="00043899" w:rsidP="002379B7">
            <w:pPr>
              <w:pStyle w:val="ToFill"/>
              <w:rPr>
                <w:sz w:val="20"/>
                <w:szCs w:val="20"/>
              </w:rPr>
            </w:pPr>
            <w:r w:rsidRPr="00B94D83">
              <w:rPr>
                <w:sz w:val="20"/>
                <w:szCs w:val="20"/>
              </w:rPr>
              <w:t>&lt;hebdomadaire&gt;</w:t>
            </w:r>
          </w:p>
        </w:tc>
      </w:tr>
      <w:tr w:rsidR="00043899" w:rsidRPr="00B94D83" w:rsidTr="00E13E02">
        <w:tc>
          <w:tcPr>
            <w:tcW w:w="704" w:type="dxa"/>
          </w:tcPr>
          <w:p w:rsidR="00043899" w:rsidRPr="00B94D83" w:rsidRDefault="00043899" w:rsidP="002379B7">
            <w:pPr>
              <w:pStyle w:val="ToFill"/>
              <w:rPr>
                <w:sz w:val="20"/>
                <w:szCs w:val="20"/>
              </w:rPr>
            </w:pPr>
          </w:p>
        </w:tc>
        <w:tc>
          <w:tcPr>
            <w:tcW w:w="1276" w:type="dxa"/>
          </w:tcPr>
          <w:p w:rsidR="00043899" w:rsidRPr="00B94D83" w:rsidRDefault="00043899" w:rsidP="002379B7">
            <w:pPr>
              <w:pStyle w:val="ToFill"/>
              <w:rPr>
                <w:sz w:val="20"/>
                <w:szCs w:val="20"/>
              </w:rPr>
            </w:pPr>
          </w:p>
        </w:tc>
        <w:tc>
          <w:tcPr>
            <w:tcW w:w="1417" w:type="dxa"/>
          </w:tcPr>
          <w:p w:rsidR="00043899" w:rsidRPr="00B94D83" w:rsidRDefault="00043899" w:rsidP="002379B7">
            <w:pPr>
              <w:pStyle w:val="ToFill"/>
              <w:rPr>
                <w:sz w:val="20"/>
                <w:szCs w:val="20"/>
              </w:rPr>
            </w:pPr>
          </w:p>
        </w:tc>
        <w:tc>
          <w:tcPr>
            <w:tcW w:w="1531" w:type="dxa"/>
          </w:tcPr>
          <w:p w:rsidR="00043899" w:rsidRPr="00B94D83" w:rsidRDefault="00043899" w:rsidP="002379B7">
            <w:pPr>
              <w:pStyle w:val="ToFill"/>
              <w:rPr>
                <w:sz w:val="20"/>
                <w:szCs w:val="20"/>
              </w:rPr>
            </w:pPr>
          </w:p>
        </w:tc>
        <w:tc>
          <w:tcPr>
            <w:tcW w:w="1726" w:type="dxa"/>
          </w:tcPr>
          <w:p w:rsidR="00043899" w:rsidRPr="00B94D83" w:rsidRDefault="00043899" w:rsidP="002379B7">
            <w:pPr>
              <w:pStyle w:val="ToFill"/>
              <w:rPr>
                <w:sz w:val="20"/>
                <w:szCs w:val="20"/>
              </w:rPr>
            </w:pPr>
          </w:p>
        </w:tc>
        <w:tc>
          <w:tcPr>
            <w:tcW w:w="1178" w:type="dxa"/>
          </w:tcPr>
          <w:p w:rsidR="00043899" w:rsidRPr="00B94D83" w:rsidRDefault="00043899" w:rsidP="002379B7">
            <w:pPr>
              <w:pStyle w:val="ToFill"/>
              <w:rPr>
                <w:sz w:val="20"/>
                <w:szCs w:val="20"/>
              </w:rPr>
            </w:pPr>
          </w:p>
        </w:tc>
        <w:tc>
          <w:tcPr>
            <w:tcW w:w="1178" w:type="dxa"/>
          </w:tcPr>
          <w:p w:rsidR="00043899" w:rsidRPr="00B94D83" w:rsidRDefault="00043899" w:rsidP="002379B7">
            <w:pPr>
              <w:pStyle w:val="ToFill"/>
              <w:rPr>
                <w:sz w:val="20"/>
                <w:szCs w:val="20"/>
              </w:rPr>
            </w:pPr>
          </w:p>
        </w:tc>
      </w:tr>
    </w:tbl>
    <w:p w:rsidR="009D263E" w:rsidRPr="003550BB" w:rsidRDefault="009D263E" w:rsidP="009D263E">
      <w:pPr>
        <w:pStyle w:val="Caption"/>
        <w:rPr>
          <w:lang w:val="fr-BE"/>
        </w:rPr>
      </w:pPr>
      <w:bookmarkStart w:id="326" w:name="_Ref515442946"/>
      <w:r w:rsidRPr="003550BB">
        <w:rPr>
          <w:lang w:val="fr-BE"/>
        </w:rPr>
        <w:t xml:space="preserve">Tableau </w:t>
      </w:r>
      <w:r w:rsidR="00CE6D66">
        <w:rPr>
          <w:noProof/>
        </w:rPr>
        <w:fldChar w:fldCharType="begin"/>
      </w:r>
      <w:r w:rsidR="00CE6D66" w:rsidRPr="003550BB">
        <w:rPr>
          <w:noProof/>
          <w:lang w:val="fr-BE"/>
        </w:rPr>
        <w:instrText xml:space="preserve"> SEQ Tabel \* ARABIC </w:instrText>
      </w:r>
      <w:r w:rsidR="00CE6D66">
        <w:rPr>
          <w:noProof/>
        </w:rPr>
        <w:fldChar w:fldCharType="separate"/>
      </w:r>
      <w:r w:rsidR="00D94A07" w:rsidRPr="003550BB">
        <w:rPr>
          <w:noProof/>
          <w:lang w:val="fr-BE"/>
        </w:rPr>
        <w:t>10</w:t>
      </w:r>
      <w:r w:rsidR="00CE6D66">
        <w:rPr>
          <w:noProof/>
        </w:rPr>
        <w:fldChar w:fldCharType="end"/>
      </w:r>
      <w:r w:rsidRPr="003550BB">
        <w:rPr>
          <w:lang w:val="fr-BE"/>
        </w:rPr>
        <w:t> : Aperçu de séries d'éléments lors de la détection de conflits</w:t>
      </w:r>
      <w:bookmarkEnd w:id="326"/>
    </w:p>
    <w:p w:rsidR="00043899" w:rsidRPr="003550BB" w:rsidRDefault="00043899" w:rsidP="00D90FC3">
      <w:pPr>
        <w:pStyle w:val="BodyText"/>
        <w:numPr>
          <w:ilvl w:val="0"/>
          <w:numId w:val="53"/>
        </w:numPr>
        <w:ind w:left="567" w:hanging="567"/>
        <w:rPr>
          <w:lang w:val="fr-BE"/>
        </w:rPr>
      </w:pPr>
      <w:r w:rsidRPr="003550BB">
        <w:rPr>
          <w:lang w:val="fr-BE"/>
        </w:rPr>
        <w:t xml:space="preserve">Un aperçu plus détaillé (matrice de détection des conflits) se trouve à </w:t>
      </w:r>
      <w:r w:rsidRPr="003550BB">
        <w:rPr>
          <w:rStyle w:val="ToFillChar"/>
          <w:lang w:val="fr-BE"/>
        </w:rPr>
        <w:t>&lt;l’annexe x&gt;</w:t>
      </w:r>
      <w:r w:rsidRPr="003550BB">
        <w:rPr>
          <w:lang w:val="fr-BE"/>
        </w:rPr>
        <w:t>.</w:t>
      </w:r>
    </w:p>
    <w:p w:rsidR="00043899" w:rsidRPr="003550BB" w:rsidRDefault="00043899" w:rsidP="5BCE403E">
      <w:pPr>
        <w:rPr>
          <w:lang w:val="fr-BE"/>
        </w:rPr>
      </w:pPr>
    </w:p>
    <w:p w:rsidR="008C1535" w:rsidRPr="003550BB" w:rsidRDefault="5BCE403E" w:rsidP="00383195">
      <w:pPr>
        <w:pStyle w:val="BodyText"/>
        <w:rPr>
          <w:lang w:val="fr-BE"/>
        </w:rPr>
      </w:pPr>
      <w:r w:rsidRPr="003550BB">
        <w:rPr>
          <w:lang w:val="fr-BE"/>
        </w:rPr>
        <w:t xml:space="preserve">La détection (semi-)automatique des conflits est suivie d’une interprétation des résultats. Le rapport est réalisé selon le </w:t>
      </w:r>
      <w:r w:rsidRPr="003550BB">
        <w:rPr>
          <w:rStyle w:val="ToFillChar"/>
          <w:lang w:val="fr-BE"/>
        </w:rPr>
        <w:t>&lt;format de fichier BCF…&gt;</w:t>
      </w:r>
      <w:r w:rsidRPr="003550BB">
        <w:rPr>
          <w:lang w:val="fr-BE"/>
        </w:rPr>
        <w:t xml:space="preserve"> via </w:t>
      </w:r>
      <w:r w:rsidRPr="003550BB">
        <w:rPr>
          <w:rStyle w:val="ToFillChar"/>
          <w:lang w:val="fr-BE"/>
        </w:rPr>
        <w:t>&lt;l’</w:t>
      </w:r>
      <w:r w:rsidRPr="003550BB">
        <w:rPr>
          <w:rStyle w:val="ToFillChar"/>
          <w:i/>
          <w:lang w:val="fr-BE"/>
        </w:rPr>
        <w:t>Issue Management System</w:t>
      </w:r>
      <w:r w:rsidRPr="003550BB">
        <w:rPr>
          <w:rStyle w:val="ToFillChar"/>
          <w:lang w:val="fr-BE"/>
        </w:rPr>
        <w:t>&gt;</w:t>
      </w:r>
      <w:r w:rsidRPr="003550BB">
        <w:rPr>
          <w:lang w:val="fr-BE"/>
        </w:rPr>
        <w:t xml:space="preserve">. </w:t>
      </w:r>
    </w:p>
    <w:p w:rsidR="00A71C50" w:rsidRPr="003550BB" w:rsidRDefault="00A71C50" w:rsidP="00A71C50">
      <w:pPr>
        <w:rPr>
          <w:lang w:val="fr-BE"/>
        </w:rPr>
      </w:pPr>
      <w:r w:rsidRPr="003550BB">
        <w:rPr>
          <w:lang w:val="fr-BE"/>
        </w:rPr>
        <w:t xml:space="preserve">En cas de conflits et/ou contradictions au sein des modèles, les accords suivants sont d’application : </w:t>
      </w:r>
    </w:p>
    <w:p w:rsidR="00A71C50" w:rsidRPr="003550BB" w:rsidRDefault="00D75519" w:rsidP="00D90FC3">
      <w:pPr>
        <w:pStyle w:val="ListParagraph"/>
        <w:numPr>
          <w:ilvl w:val="0"/>
          <w:numId w:val="29"/>
        </w:numPr>
        <w:rPr>
          <w:lang w:val="fr-BE"/>
        </w:rPr>
      </w:pPr>
      <w:proofErr w:type="gramStart"/>
      <w:r w:rsidRPr="003550BB">
        <w:rPr>
          <w:lang w:val="fr-BE"/>
        </w:rPr>
        <w:t>en</w:t>
      </w:r>
      <w:proofErr w:type="gramEnd"/>
      <w:r w:rsidRPr="003550BB">
        <w:rPr>
          <w:lang w:val="fr-BE"/>
        </w:rPr>
        <w:t xml:space="preserve"> cas de conflits au sein d’un même modèle BIM partiel, les règles de priorité relèvent de la responsabilité de l’auteur du modèle</w:t>
      </w:r>
    </w:p>
    <w:p w:rsidR="00A71C50" w:rsidRPr="003550BB" w:rsidRDefault="00D75519" w:rsidP="00D90FC3">
      <w:pPr>
        <w:pStyle w:val="ListParagraph"/>
        <w:numPr>
          <w:ilvl w:val="0"/>
          <w:numId w:val="29"/>
        </w:numPr>
        <w:rPr>
          <w:lang w:val="fr-BE"/>
        </w:rPr>
      </w:pPr>
      <w:proofErr w:type="gramStart"/>
      <w:r w:rsidRPr="003550BB">
        <w:rPr>
          <w:lang w:val="fr-BE"/>
        </w:rPr>
        <w:t>en</w:t>
      </w:r>
      <w:proofErr w:type="gramEnd"/>
      <w:r w:rsidRPr="003550BB">
        <w:rPr>
          <w:lang w:val="fr-BE"/>
        </w:rPr>
        <w:t xml:space="preserve"> cas de conflits entre différents modèles partiels, les règles de priorité suivantes s’appliquent en principe : </w:t>
      </w:r>
      <w:r w:rsidRPr="003550BB">
        <w:rPr>
          <w:rStyle w:val="ToFillChar"/>
          <w:lang w:val="fr-BE"/>
        </w:rPr>
        <w:t>&lt;…&gt;</w:t>
      </w:r>
      <w:r w:rsidRPr="003550BB">
        <w:rPr>
          <w:lang w:val="fr-BE"/>
        </w:rPr>
        <w:t xml:space="preserve"> Les conflits doivent toujours être traités avec les acteurs concernés, afin que des exceptions à ces règles puissent s’appliquer</w:t>
      </w:r>
    </w:p>
    <w:p w:rsidR="00A71C50" w:rsidRPr="003550BB" w:rsidRDefault="00D75519" w:rsidP="00D90FC3">
      <w:pPr>
        <w:pStyle w:val="ListParagraph"/>
        <w:numPr>
          <w:ilvl w:val="0"/>
          <w:numId w:val="29"/>
        </w:numPr>
        <w:rPr>
          <w:lang w:val="fr-BE"/>
        </w:rPr>
      </w:pPr>
      <w:proofErr w:type="gramStart"/>
      <w:r w:rsidRPr="003550BB">
        <w:rPr>
          <w:lang w:val="fr-BE"/>
        </w:rPr>
        <w:t>en</w:t>
      </w:r>
      <w:proofErr w:type="gramEnd"/>
      <w:r w:rsidRPr="003550BB">
        <w:rPr>
          <w:lang w:val="fr-BE"/>
        </w:rPr>
        <w:t xml:space="preserve"> cas de conflits entre des informations géométriques et alphanumériques (conflit d’informations), les règles de priorité suivantes s’appliquent : </w:t>
      </w:r>
      <w:r w:rsidRPr="003550BB">
        <w:rPr>
          <w:rStyle w:val="ToFillChar"/>
          <w:lang w:val="fr-BE"/>
        </w:rPr>
        <w:t xml:space="preserve">&lt;…&gt; </w:t>
      </w:r>
      <w:r w:rsidRPr="003550BB">
        <w:rPr>
          <w:lang w:val="fr-BE"/>
        </w:rPr>
        <w:t>Les conflits doivent toujours être traités avec les acteurs concernés, afin que des exceptions à ces règles puissent s’appliquer.</w:t>
      </w:r>
    </w:p>
    <w:p w:rsidR="007777D3" w:rsidRPr="003550BB" w:rsidRDefault="007777D3" w:rsidP="00F52545">
      <w:pPr>
        <w:rPr>
          <w:lang w:val="fr-BE"/>
        </w:rPr>
      </w:pPr>
      <w:bookmarkStart w:id="327" w:name="_Ref511306948"/>
    </w:p>
    <w:p w:rsidR="007777D3" w:rsidRPr="003550BB" w:rsidRDefault="007777D3" w:rsidP="00F52545">
      <w:pPr>
        <w:rPr>
          <w:lang w:val="fr-BE"/>
        </w:rPr>
      </w:pPr>
    </w:p>
    <w:p w:rsidR="007777D3" w:rsidRPr="003550BB" w:rsidRDefault="007777D3" w:rsidP="00F52545">
      <w:pPr>
        <w:rPr>
          <w:rFonts w:asciiTheme="majorHAnsi" w:eastAsia="Times New Roman" w:hAnsiTheme="majorHAnsi" w:cstheme="majorBidi"/>
          <w:color w:val="007E7B"/>
          <w:sz w:val="26"/>
          <w:szCs w:val="26"/>
          <w:lang w:val="fr-BE"/>
        </w:rPr>
      </w:pPr>
      <w:r w:rsidRPr="003550BB">
        <w:rPr>
          <w:lang w:val="fr-BE"/>
        </w:rPr>
        <w:br w:type="page"/>
      </w:r>
    </w:p>
    <w:p w:rsidR="00276A7D" w:rsidRPr="00B94D83" w:rsidRDefault="00276A7D" w:rsidP="00276A7D">
      <w:pPr>
        <w:pStyle w:val="Heading3"/>
        <w:rPr>
          <w:rFonts w:eastAsia="Times New Roman"/>
        </w:rPr>
      </w:pPr>
      <w:bookmarkStart w:id="328" w:name="_Toc477956369"/>
      <w:bookmarkStart w:id="329" w:name="_Ref511304907"/>
      <w:bookmarkStart w:id="330" w:name="_Ref511304908"/>
      <w:bookmarkStart w:id="331" w:name="_Ref512586546"/>
      <w:bookmarkStart w:id="332" w:name="_Toc518485536"/>
      <w:bookmarkStart w:id="333" w:name="_Toc518645997"/>
      <w:bookmarkStart w:id="334" w:name="_Toc518648434"/>
      <w:bookmarkStart w:id="335" w:name="_Toc518655821"/>
      <w:bookmarkStart w:id="336" w:name="_Toc5713544"/>
      <w:bookmarkStart w:id="337" w:name="_Ref512586794"/>
      <w:bookmarkStart w:id="338" w:name="_Toc518485537"/>
      <w:bookmarkStart w:id="339" w:name="_Toc518645998"/>
      <w:bookmarkStart w:id="340" w:name="_Toc518648435"/>
      <w:bookmarkStart w:id="341" w:name="_Toc518655822"/>
      <w:bookmarkStart w:id="342" w:name="_Toc477956370"/>
      <w:bookmarkStart w:id="343" w:name="_Ref511306159"/>
      <w:bookmarkStart w:id="344" w:name="_Ref511306160"/>
      <w:bookmarkEnd w:id="328"/>
      <w:proofErr w:type="spellStart"/>
      <w:r w:rsidRPr="00B94D83">
        <w:lastRenderedPageBreak/>
        <w:t>Vérification</w:t>
      </w:r>
      <w:proofErr w:type="spellEnd"/>
      <w:r w:rsidRPr="00B94D83">
        <w:t xml:space="preserve"> des </w:t>
      </w:r>
      <w:bookmarkEnd w:id="329"/>
      <w:bookmarkEnd w:id="330"/>
      <w:proofErr w:type="spellStart"/>
      <w:r w:rsidRPr="00B94D83">
        <w:t>modèles</w:t>
      </w:r>
      <w:proofErr w:type="spellEnd"/>
      <w:r w:rsidRPr="00B94D83">
        <w:t xml:space="preserve"> BIM</w:t>
      </w:r>
      <w:bookmarkEnd w:id="331"/>
      <w:bookmarkEnd w:id="332"/>
      <w:bookmarkEnd w:id="333"/>
      <w:bookmarkEnd w:id="334"/>
      <w:bookmarkEnd w:id="335"/>
      <w:bookmarkEnd w:id="336"/>
    </w:p>
    <w:p w:rsidR="00276A7D" w:rsidRPr="003550BB" w:rsidRDefault="00276A7D" w:rsidP="00276A7D">
      <w:pPr>
        <w:pStyle w:val="BodyText"/>
        <w:rPr>
          <w:lang w:val="fr-BE"/>
        </w:rPr>
      </w:pPr>
      <w:r w:rsidRPr="003550BB">
        <w:rPr>
          <w:lang w:val="fr-BE"/>
        </w:rPr>
        <w:t xml:space="preserve">Il y a lieu de vérifier si tous les modèles BIM (format natif et format IFC) sont conformes aux accords convenus dans le protocole BIM et le plan d’exécution BIM du point de vue de leur : </w:t>
      </w:r>
    </w:p>
    <w:p w:rsidR="00276A7D" w:rsidRPr="003550BB" w:rsidRDefault="00276A7D" w:rsidP="00D90FC3">
      <w:pPr>
        <w:pStyle w:val="ListParagraph"/>
        <w:numPr>
          <w:ilvl w:val="0"/>
          <w:numId w:val="28"/>
        </w:numPr>
        <w:rPr>
          <w:lang w:val="fr-BE"/>
        </w:rPr>
      </w:pPr>
      <w:proofErr w:type="gramStart"/>
      <w:r w:rsidRPr="003550BB">
        <w:rPr>
          <w:lang w:val="fr-BE"/>
        </w:rPr>
        <w:t>lisibilité</w:t>
      </w:r>
      <w:proofErr w:type="gramEnd"/>
      <w:r w:rsidRPr="003550BB">
        <w:rPr>
          <w:lang w:val="fr-BE"/>
        </w:rPr>
        <w:t xml:space="preserve"> : on vérifie si les modèles peuvent être ouverts sans message d’erreur et stockés conformément aux dispositions prévues dans le protocole BIM et le plan d’exécution BIM. </w:t>
      </w:r>
    </w:p>
    <w:p w:rsidR="00276A7D" w:rsidRPr="003550BB" w:rsidRDefault="00276A7D" w:rsidP="00D90FC3">
      <w:pPr>
        <w:pStyle w:val="ListParagraph"/>
        <w:numPr>
          <w:ilvl w:val="0"/>
          <w:numId w:val="28"/>
        </w:numPr>
        <w:rPr>
          <w:lang w:val="fr-BE"/>
        </w:rPr>
      </w:pPr>
      <w:proofErr w:type="gramStart"/>
      <w:r w:rsidRPr="003550BB">
        <w:rPr>
          <w:lang w:val="fr-BE"/>
        </w:rPr>
        <w:t>modélisation</w:t>
      </w:r>
      <w:proofErr w:type="gramEnd"/>
      <w:r w:rsidRPr="003550BB">
        <w:rPr>
          <w:lang w:val="fr-BE"/>
        </w:rPr>
        <w:t xml:space="preserve"> : les modèles sont contrôlés sur la base des conventions de modélisation du plan d’exécution BIM.</w:t>
      </w:r>
    </w:p>
    <w:p w:rsidR="00276A7D" w:rsidRPr="003550BB" w:rsidRDefault="00276A7D" w:rsidP="00D90FC3">
      <w:pPr>
        <w:pStyle w:val="ListParagraph"/>
        <w:numPr>
          <w:ilvl w:val="0"/>
          <w:numId w:val="28"/>
        </w:numPr>
        <w:rPr>
          <w:lang w:val="fr-BE"/>
        </w:rPr>
      </w:pPr>
      <w:bookmarkStart w:id="345" w:name="_Ref511304981"/>
      <w:proofErr w:type="gramStart"/>
      <w:r w:rsidRPr="003550BB">
        <w:rPr>
          <w:lang w:val="fr-BE"/>
        </w:rPr>
        <w:t>complétude</w:t>
      </w:r>
      <w:bookmarkEnd w:id="345"/>
      <w:proofErr w:type="gramEnd"/>
      <w:r w:rsidRPr="003550BB">
        <w:rPr>
          <w:lang w:val="fr-BE"/>
        </w:rPr>
        <w:t> : lors de la réception des modèles, on vérifie si toutes les informations demandées, telles que convenues dans le protocole BIM et le plan d’exécution BIM, ont bien été fournies.</w:t>
      </w:r>
    </w:p>
    <w:p w:rsidR="00276A7D" w:rsidRPr="003550BB" w:rsidRDefault="00276A7D" w:rsidP="00276A7D">
      <w:pPr>
        <w:pStyle w:val="BodyText"/>
        <w:rPr>
          <w:lang w:val="fr-BE"/>
        </w:rPr>
      </w:pPr>
      <w:r w:rsidRPr="003550BB">
        <w:rPr>
          <w:lang w:val="fr-BE"/>
        </w:rPr>
        <w:t xml:space="preserve">Les résultats de la vérification sont rapportés </w:t>
      </w:r>
      <w:r w:rsidRPr="003550BB">
        <w:rPr>
          <w:rStyle w:val="ToFillChar"/>
          <w:lang w:val="fr-BE"/>
        </w:rPr>
        <w:t>&lt;sous forme d’incidents distincts dans l’IMS et/ou sous forme de rapport publié dans le CDE&gt;</w:t>
      </w:r>
      <w:r w:rsidRPr="003550BB">
        <w:rPr>
          <w:lang w:val="fr-BE"/>
        </w:rPr>
        <w:t>.</w:t>
      </w:r>
    </w:p>
    <w:p w:rsidR="00C14D18" w:rsidRPr="00B94D83" w:rsidRDefault="00C14D18" w:rsidP="005469AB">
      <w:pPr>
        <w:pStyle w:val="Heading3"/>
        <w:rPr>
          <w:rFonts w:eastAsia="Times New Roman"/>
        </w:rPr>
      </w:pPr>
      <w:bookmarkStart w:id="346" w:name="_Ref1132204"/>
      <w:bookmarkStart w:id="347" w:name="_Toc5713545"/>
      <w:proofErr w:type="spellStart"/>
      <w:r w:rsidRPr="00B94D83">
        <w:t>Vérification</w:t>
      </w:r>
      <w:proofErr w:type="spellEnd"/>
      <w:r w:rsidRPr="00B94D83">
        <w:t xml:space="preserve"> des </w:t>
      </w:r>
      <w:proofErr w:type="spellStart"/>
      <w:r w:rsidRPr="00B94D83">
        <w:t>extraits</w:t>
      </w:r>
      <w:proofErr w:type="spellEnd"/>
      <w:r w:rsidRPr="00B94D83">
        <w:t xml:space="preserve"> BIM</w:t>
      </w:r>
      <w:bookmarkEnd w:id="337"/>
      <w:bookmarkEnd w:id="338"/>
      <w:bookmarkEnd w:id="339"/>
      <w:bookmarkEnd w:id="340"/>
      <w:bookmarkEnd w:id="341"/>
      <w:bookmarkEnd w:id="346"/>
      <w:bookmarkEnd w:id="347"/>
    </w:p>
    <w:p w:rsidR="00C14D18" w:rsidRPr="003550BB" w:rsidRDefault="00C14D18" w:rsidP="00215D1B">
      <w:pPr>
        <w:pStyle w:val="BodyText"/>
        <w:rPr>
          <w:strike/>
          <w:lang w:val="fr-BE"/>
        </w:rPr>
      </w:pPr>
      <w:r w:rsidRPr="003550BB">
        <w:rPr>
          <w:lang w:val="fr-BE"/>
        </w:rPr>
        <w:t xml:space="preserve">Tous les extraits BIM </w:t>
      </w:r>
      <w:proofErr w:type="gramStart"/>
      <w:r w:rsidRPr="003550BB">
        <w:rPr>
          <w:lang w:val="fr-BE"/>
        </w:rPr>
        <w:t>doivent</w:t>
      </w:r>
      <w:proofErr w:type="gramEnd"/>
      <w:r w:rsidRPr="003550BB">
        <w:rPr>
          <w:lang w:val="fr-BE"/>
        </w:rPr>
        <w:t xml:space="preserve"> être vérifiés sur la base des accords convenus (lisibilité technique, complétude...) dans le protocole BIM et le plan d’exécution BIM.</w:t>
      </w:r>
    </w:p>
    <w:p w:rsidR="00A83BB1" w:rsidRPr="003550BB" w:rsidRDefault="00A83BB1" w:rsidP="00A83BB1">
      <w:pPr>
        <w:pStyle w:val="BodyText"/>
        <w:rPr>
          <w:lang w:val="fr-BE"/>
        </w:rPr>
      </w:pPr>
      <w:bookmarkStart w:id="348" w:name="_Ref512587217"/>
      <w:r w:rsidRPr="003550BB">
        <w:rPr>
          <w:lang w:val="fr-BE"/>
        </w:rPr>
        <w:t xml:space="preserve">Les résultats de la vérification sont rapportés </w:t>
      </w:r>
      <w:r w:rsidRPr="003550BB">
        <w:rPr>
          <w:rStyle w:val="ToFillChar"/>
          <w:lang w:val="fr-BE"/>
        </w:rPr>
        <w:t>&lt;sous forme d’incidents distincts dans l’IMS et/ou sous forme de rapport publié dans le CDE&gt;</w:t>
      </w:r>
      <w:r w:rsidRPr="003550BB">
        <w:rPr>
          <w:lang w:val="fr-BE"/>
        </w:rPr>
        <w:t>.</w:t>
      </w:r>
    </w:p>
    <w:p w:rsidR="000E0665" w:rsidRPr="00B94D83" w:rsidRDefault="000E0665" w:rsidP="005469AB">
      <w:pPr>
        <w:pStyle w:val="Heading3"/>
        <w:rPr>
          <w:rFonts w:eastAsia="Times New Roman"/>
        </w:rPr>
      </w:pPr>
      <w:bookmarkStart w:id="349" w:name="_Ref518294663"/>
      <w:bookmarkStart w:id="350" w:name="_Ref518294667"/>
      <w:bookmarkStart w:id="351" w:name="_Toc518485538"/>
      <w:bookmarkStart w:id="352" w:name="_Toc518645999"/>
      <w:bookmarkStart w:id="353" w:name="_Toc518648436"/>
      <w:bookmarkStart w:id="354" w:name="_Toc518655823"/>
      <w:bookmarkStart w:id="355" w:name="_Toc5713546"/>
      <w:proofErr w:type="spellStart"/>
      <w:r w:rsidRPr="00B94D83">
        <w:t>Validation</w:t>
      </w:r>
      <w:proofErr w:type="spellEnd"/>
      <w:r w:rsidRPr="00B94D83">
        <w:t xml:space="preserve"> des </w:t>
      </w:r>
      <w:proofErr w:type="spellStart"/>
      <w:r w:rsidRPr="00B94D83">
        <w:t>exigences</w:t>
      </w:r>
      <w:proofErr w:type="spellEnd"/>
      <w:r w:rsidRPr="00B94D83">
        <w:t xml:space="preserve"> du projet</w:t>
      </w:r>
      <w:bookmarkEnd w:id="342"/>
      <w:bookmarkEnd w:id="343"/>
      <w:bookmarkEnd w:id="344"/>
      <w:bookmarkEnd w:id="348"/>
      <w:bookmarkEnd w:id="349"/>
      <w:bookmarkEnd w:id="350"/>
      <w:bookmarkEnd w:id="351"/>
      <w:bookmarkEnd w:id="352"/>
      <w:bookmarkEnd w:id="353"/>
      <w:bookmarkEnd w:id="354"/>
      <w:bookmarkEnd w:id="355"/>
    </w:p>
    <w:p w:rsidR="000E0665" w:rsidRPr="003550BB" w:rsidRDefault="00771A57" w:rsidP="000E0665">
      <w:pPr>
        <w:rPr>
          <w:lang w:val="fr-BE"/>
        </w:rPr>
      </w:pPr>
      <w:r w:rsidRPr="003550BB">
        <w:rPr>
          <w:lang w:val="fr-BE"/>
        </w:rPr>
        <w:t xml:space="preserve">Les livrables sont utilisés pour vérifier les exigences du maître d'ouvrage telles que formulées dans </w:t>
      </w:r>
      <w:r w:rsidRPr="003550BB">
        <w:rPr>
          <w:rStyle w:val="ToFillChar"/>
          <w:lang w:val="fr-BE"/>
        </w:rPr>
        <w:t>&lt;le programme des exigences&gt;</w:t>
      </w:r>
      <w:r w:rsidRPr="003550BB">
        <w:rPr>
          <w:lang w:val="fr-BE"/>
        </w:rPr>
        <w:t xml:space="preserve"> et</w:t>
      </w:r>
      <w:r w:rsidRPr="003550BB">
        <w:rPr>
          <w:rStyle w:val="ToFillChar"/>
          <w:lang w:val="fr-BE"/>
        </w:rPr>
        <w:t xml:space="preserve"> </w:t>
      </w:r>
      <w:r w:rsidRPr="003550BB">
        <w:rPr>
          <w:lang w:val="fr-BE"/>
        </w:rPr>
        <w:t>les exigences de conception imposées. Celles-ci peuvent être vérifiées à l’aide de contrôles thématiques décrits précédemment dans le plan d’exécution BIM et le protocole BIM :</w:t>
      </w:r>
    </w:p>
    <w:p w:rsidR="000E0665" w:rsidRPr="00B94D83" w:rsidRDefault="000E0665" w:rsidP="00D90FC3">
      <w:pPr>
        <w:pStyle w:val="ToFill"/>
        <w:numPr>
          <w:ilvl w:val="0"/>
          <w:numId w:val="27"/>
        </w:numPr>
      </w:pPr>
      <w:r w:rsidRPr="00B94D83">
        <w:t>&lt;</w:t>
      </w:r>
      <w:proofErr w:type="spellStart"/>
      <w:r w:rsidRPr="00B94D83">
        <w:t>Sécurité</w:t>
      </w:r>
      <w:proofErr w:type="spellEnd"/>
      <w:r w:rsidRPr="00B94D83">
        <w:t xml:space="preserve"> </w:t>
      </w:r>
      <w:proofErr w:type="spellStart"/>
      <w:r w:rsidRPr="00B94D83">
        <w:t>incendie</w:t>
      </w:r>
      <w:proofErr w:type="spellEnd"/>
      <w:r w:rsidRPr="00B94D83">
        <w:t>&gt;</w:t>
      </w:r>
    </w:p>
    <w:p w:rsidR="000E0665" w:rsidRPr="00B94D83" w:rsidRDefault="000E0665" w:rsidP="00D90FC3">
      <w:pPr>
        <w:pStyle w:val="ToFill"/>
        <w:numPr>
          <w:ilvl w:val="0"/>
          <w:numId w:val="27"/>
        </w:numPr>
      </w:pPr>
      <w:r w:rsidRPr="00B94D83">
        <w:t>&lt;Codes des bâtiments&gt;</w:t>
      </w:r>
    </w:p>
    <w:p w:rsidR="000E0665" w:rsidRPr="00B94D83" w:rsidRDefault="000E0665" w:rsidP="00D90FC3">
      <w:pPr>
        <w:pStyle w:val="ToFill"/>
        <w:numPr>
          <w:ilvl w:val="0"/>
          <w:numId w:val="27"/>
        </w:numPr>
      </w:pPr>
      <w:r w:rsidRPr="00B94D83">
        <w:t>&lt;Accessibilité&gt;</w:t>
      </w:r>
    </w:p>
    <w:p w:rsidR="000E0665" w:rsidRPr="00B94D83" w:rsidRDefault="000E0665" w:rsidP="00D90FC3">
      <w:pPr>
        <w:pStyle w:val="ToFill"/>
        <w:numPr>
          <w:ilvl w:val="0"/>
          <w:numId w:val="27"/>
        </w:numPr>
      </w:pPr>
      <w:r w:rsidRPr="00B94D83">
        <w:t>…</w:t>
      </w:r>
    </w:p>
    <w:p w:rsidR="00413041" w:rsidRPr="003550BB" w:rsidRDefault="00413041" w:rsidP="00413041">
      <w:pPr>
        <w:pStyle w:val="BodyText"/>
        <w:rPr>
          <w:lang w:val="fr-BE"/>
        </w:rPr>
      </w:pPr>
      <w:bookmarkStart w:id="356" w:name="_Toc477956415"/>
      <w:bookmarkStart w:id="357" w:name="_Ref511312443"/>
      <w:bookmarkStart w:id="358" w:name="_Ref511312445"/>
      <w:bookmarkStart w:id="359" w:name="_Toc477956372"/>
      <w:bookmarkEnd w:id="327"/>
      <w:r w:rsidRPr="003550BB">
        <w:rPr>
          <w:lang w:val="fr-BE"/>
        </w:rPr>
        <w:t xml:space="preserve">Les résultats de la validation sont rapportés </w:t>
      </w:r>
      <w:r w:rsidRPr="003550BB">
        <w:rPr>
          <w:rStyle w:val="ToFillChar"/>
          <w:lang w:val="fr-BE"/>
        </w:rPr>
        <w:t>&lt;sous forme d’incidents distincts dans l’IMS et/ou sous forme de rapport publié dans le CDE&gt;</w:t>
      </w:r>
      <w:r w:rsidRPr="003550BB">
        <w:rPr>
          <w:lang w:val="fr-BE"/>
        </w:rPr>
        <w:t>.</w:t>
      </w:r>
    </w:p>
    <w:p w:rsidR="008C1535" w:rsidRPr="003550BB" w:rsidRDefault="00CC3CB3" w:rsidP="005469AB">
      <w:pPr>
        <w:pStyle w:val="Heading3"/>
        <w:rPr>
          <w:rFonts w:eastAsia="Times New Roman"/>
          <w:lang w:val="fr-BE"/>
        </w:rPr>
      </w:pPr>
      <w:bookmarkStart w:id="360" w:name="_Ref518655865"/>
      <w:bookmarkStart w:id="361" w:name="_Toc5713547"/>
      <w:bookmarkEnd w:id="356"/>
      <w:bookmarkEnd w:id="357"/>
      <w:bookmarkEnd w:id="358"/>
      <w:r w:rsidRPr="003550BB">
        <w:rPr>
          <w:lang w:val="fr-BE"/>
        </w:rPr>
        <w:t>Ensemble des règles pour la vérification du modèle</w:t>
      </w:r>
      <w:bookmarkEnd w:id="360"/>
      <w:bookmarkEnd w:id="361"/>
    </w:p>
    <w:p w:rsidR="009C63D5" w:rsidRPr="003550BB" w:rsidRDefault="007D0EEC" w:rsidP="00FF1909">
      <w:pPr>
        <w:pStyle w:val="BodyText"/>
        <w:rPr>
          <w:noProof/>
          <w:lang w:val="fr-BE"/>
        </w:rPr>
      </w:pPr>
      <w:r w:rsidRPr="003550BB">
        <w:rPr>
          <w:lang w:val="fr-BE"/>
        </w:rPr>
        <w:t xml:space="preserve">Les règles générales pour les contrôles ci-dessus se retrouvent dans le protocole BIM, le plan d’exécution BIM et d’autres documents. </w:t>
      </w:r>
    </w:p>
    <w:p w:rsidR="001210F6" w:rsidRPr="003550BB" w:rsidRDefault="009C63D5" w:rsidP="00FB0C16">
      <w:pPr>
        <w:pStyle w:val="BodyText"/>
        <w:rPr>
          <w:noProof/>
          <w:lang w:val="fr-BE"/>
        </w:rPr>
      </w:pPr>
      <w:r w:rsidRPr="003550BB">
        <w:rPr>
          <w:lang w:val="fr-BE"/>
        </w:rPr>
        <w:t xml:space="preserve">Les règles techniques spécifiques sont détaillées ici : </w:t>
      </w:r>
      <w:r w:rsidRPr="003550BB">
        <w:rPr>
          <w:rStyle w:val="ToFillChar"/>
          <w:lang w:val="fr-BE"/>
        </w:rPr>
        <w:t>&lt;…&gt;</w:t>
      </w:r>
    </w:p>
    <w:p w:rsidR="007777D3" w:rsidRPr="003550BB" w:rsidRDefault="00C26D86" w:rsidP="00D90FC3">
      <w:pPr>
        <w:pStyle w:val="BodyText"/>
        <w:numPr>
          <w:ilvl w:val="0"/>
          <w:numId w:val="53"/>
        </w:numPr>
        <w:ind w:left="567" w:hanging="567"/>
        <w:rPr>
          <w:lang w:val="fr-BE"/>
        </w:rPr>
      </w:pPr>
      <w:r w:rsidRPr="003550BB">
        <w:rPr>
          <w:lang w:val="fr-BE"/>
        </w:rPr>
        <w:t xml:space="preserve">Ces ensembles de règles/paramètres sont mis à disposition via </w:t>
      </w:r>
      <w:r w:rsidRPr="003550BB">
        <w:rPr>
          <w:rStyle w:val="ToFillChar"/>
          <w:lang w:val="fr-BE"/>
        </w:rPr>
        <w:t>&lt;le CDE&gt;</w:t>
      </w:r>
      <w:r w:rsidRPr="003550BB">
        <w:rPr>
          <w:lang w:val="fr-BE"/>
        </w:rPr>
        <w:t>.</w:t>
      </w:r>
      <w:bookmarkStart w:id="362" w:name="_Toc499567242"/>
      <w:bookmarkStart w:id="363" w:name="_Toc504056556"/>
      <w:bookmarkStart w:id="364" w:name="_Toc504058142"/>
      <w:bookmarkStart w:id="365" w:name="_Toc509223180"/>
      <w:bookmarkStart w:id="366" w:name="_Toc499567243"/>
      <w:bookmarkStart w:id="367" w:name="_Toc504056557"/>
      <w:bookmarkStart w:id="368" w:name="_Toc504058143"/>
      <w:bookmarkStart w:id="369" w:name="_Toc509223181"/>
      <w:bookmarkStart w:id="370" w:name="_Toc499567244"/>
      <w:bookmarkStart w:id="371" w:name="_Toc504056558"/>
      <w:bookmarkStart w:id="372" w:name="_Toc504058144"/>
      <w:bookmarkStart w:id="373" w:name="_Toc509223182"/>
      <w:bookmarkStart w:id="374" w:name="_Toc499567246"/>
      <w:bookmarkStart w:id="375" w:name="_Toc504056560"/>
      <w:bookmarkStart w:id="376" w:name="_Toc504058146"/>
      <w:bookmarkStart w:id="377" w:name="_Toc509223184"/>
      <w:bookmarkStart w:id="378" w:name="_Toc477956417"/>
      <w:bookmarkStart w:id="379" w:name="_Toc477956412"/>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3C3CF7" w:rsidRPr="003550BB" w:rsidRDefault="003C3CF7" w:rsidP="00F52545">
      <w:pPr>
        <w:rPr>
          <w:rFonts w:asciiTheme="majorHAnsi" w:hAnsiTheme="majorHAnsi"/>
          <w:color w:val="004644"/>
          <w:lang w:val="fr-BE"/>
        </w:rPr>
      </w:pPr>
      <w:r w:rsidRPr="003550BB">
        <w:rPr>
          <w:lang w:val="fr-BE"/>
        </w:rPr>
        <w:br w:type="page"/>
      </w:r>
    </w:p>
    <w:p w:rsidR="00FF0A9F" w:rsidRPr="003550BB" w:rsidRDefault="5BCE403E" w:rsidP="5BCE403E">
      <w:pPr>
        <w:pStyle w:val="Heading2"/>
        <w:rPr>
          <w:rFonts w:eastAsia="Times New Roman"/>
          <w:lang w:val="fr-BE"/>
        </w:rPr>
      </w:pPr>
      <w:bookmarkStart w:id="380" w:name="_Ref511312967"/>
      <w:bookmarkStart w:id="381" w:name="_Ref511312969"/>
      <w:bookmarkStart w:id="382" w:name="_Toc518485540"/>
      <w:bookmarkStart w:id="383" w:name="_Toc518646001"/>
      <w:bookmarkStart w:id="384" w:name="_Toc518648438"/>
      <w:bookmarkStart w:id="385" w:name="_Toc518655825"/>
      <w:bookmarkStart w:id="386" w:name="_Toc5713548"/>
      <w:bookmarkStart w:id="387" w:name="_Toc477956362"/>
      <w:bookmarkEnd w:id="290"/>
      <w:bookmarkEnd w:id="359"/>
      <w:bookmarkEnd w:id="378"/>
      <w:bookmarkEnd w:id="379"/>
      <w:r w:rsidRPr="003550BB">
        <w:rPr>
          <w:lang w:val="fr-BE"/>
        </w:rPr>
        <w:lastRenderedPageBreak/>
        <w:t xml:space="preserve">Common Data </w:t>
      </w:r>
      <w:proofErr w:type="spellStart"/>
      <w:r w:rsidRPr="003550BB">
        <w:rPr>
          <w:lang w:val="fr-BE"/>
        </w:rPr>
        <w:t>Environment</w:t>
      </w:r>
      <w:proofErr w:type="spellEnd"/>
      <w:r w:rsidRPr="003550BB">
        <w:rPr>
          <w:lang w:val="fr-BE"/>
        </w:rPr>
        <w:t xml:space="preserve"> (CDE) (Environnement de données commun)</w:t>
      </w:r>
      <w:bookmarkEnd w:id="380"/>
      <w:bookmarkEnd w:id="381"/>
      <w:bookmarkEnd w:id="382"/>
      <w:bookmarkEnd w:id="383"/>
      <w:bookmarkEnd w:id="384"/>
      <w:bookmarkEnd w:id="385"/>
      <w:bookmarkEnd w:id="386"/>
    </w:p>
    <w:p w:rsidR="00593124" w:rsidRPr="003550BB" w:rsidRDefault="008D587E" w:rsidP="5BCE403E">
      <w:pPr>
        <w:pStyle w:val="BodyText"/>
        <w:rPr>
          <w:lang w:val="fr-BE"/>
        </w:rPr>
      </w:pPr>
      <w:r w:rsidRPr="003550BB">
        <w:rPr>
          <w:lang w:val="fr-BE"/>
        </w:rPr>
        <w:t>Les plateformes sélectionnées et leurs exigences sont répertoriées dans le protocole BIM (</w:t>
      </w:r>
      <w:r w:rsidRPr="003550BB">
        <w:rPr>
          <w:rStyle w:val="ToFillChar"/>
          <w:lang w:val="fr-BE"/>
        </w:rPr>
        <w:t xml:space="preserve">&lt;6.5 Common Data </w:t>
      </w:r>
      <w:proofErr w:type="spellStart"/>
      <w:r w:rsidRPr="003550BB">
        <w:rPr>
          <w:rStyle w:val="ToFillChar"/>
          <w:lang w:val="fr-BE"/>
        </w:rPr>
        <w:t>Environment</w:t>
      </w:r>
      <w:proofErr w:type="spellEnd"/>
      <w:r w:rsidRPr="003550BB">
        <w:rPr>
          <w:rStyle w:val="ToFillChar"/>
          <w:lang w:val="fr-BE"/>
        </w:rPr>
        <w:t xml:space="preserve"> (CDE)&gt;</w:t>
      </w:r>
      <w:r w:rsidRPr="003550BB">
        <w:rPr>
          <w:lang w:val="fr-BE"/>
        </w:rPr>
        <w:t xml:space="preserve">). </w:t>
      </w:r>
    </w:p>
    <w:p w:rsidR="00853CD6" w:rsidRPr="003550BB" w:rsidRDefault="00593124" w:rsidP="00D90FC3">
      <w:pPr>
        <w:pStyle w:val="BodyText"/>
        <w:numPr>
          <w:ilvl w:val="0"/>
          <w:numId w:val="53"/>
        </w:numPr>
        <w:ind w:left="567" w:hanging="567"/>
        <w:rPr>
          <w:lang w:val="fr-BE"/>
        </w:rPr>
      </w:pPr>
      <w:r w:rsidRPr="003550BB">
        <w:rPr>
          <w:lang w:val="fr-BE"/>
        </w:rPr>
        <w:t xml:space="preserve">Celles-ci sont complétées par les exigences supplémentaires suivantes : </w:t>
      </w:r>
      <w:r w:rsidRPr="003550BB">
        <w:rPr>
          <w:rStyle w:val="ToFillChar"/>
          <w:lang w:val="fr-BE"/>
        </w:rPr>
        <w:t>&lt;...&gt;</w:t>
      </w:r>
    </w:p>
    <w:p w:rsidR="00853CD6" w:rsidRPr="003550BB" w:rsidRDefault="002041C3" w:rsidP="5BCE403E">
      <w:pPr>
        <w:pStyle w:val="BodyText"/>
        <w:rPr>
          <w:lang w:val="fr-BE"/>
        </w:rPr>
      </w:pPr>
      <w:r w:rsidRPr="003550BB">
        <w:rPr>
          <w:lang w:val="fr-BE"/>
        </w:rPr>
        <w:t>Les paragraphes suivants indiquent, pour chaque système, comment et dans quelle mesure ces exigences sont satisfaites, et décrivent d'autres conventions.</w:t>
      </w:r>
    </w:p>
    <w:p w:rsidR="0080464E" w:rsidRPr="00B94D83" w:rsidRDefault="5BCE403E" w:rsidP="008C1535">
      <w:pPr>
        <w:pStyle w:val="Heading3"/>
      </w:pPr>
      <w:bookmarkStart w:id="388" w:name="_Ref511313132"/>
      <w:bookmarkStart w:id="389" w:name="_Ref515444055"/>
      <w:bookmarkStart w:id="390" w:name="_Toc518485541"/>
      <w:bookmarkStart w:id="391" w:name="_Toc518646002"/>
      <w:bookmarkStart w:id="392" w:name="_Toc518648439"/>
      <w:bookmarkStart w:id="393" w:name="_Toc518655826"/>
      <w:bookmarkStart w:id="394" w:name="_Toc5713549"/>
      <w:r w:rsidRPr="00B94D83">
        <w:t>Document Management System</w:t>
      </w:r>
      <w:bookmarkEnd w:id="388"/>
      <w:r w:rsidRPr="00B94D83">
        <w:t xml:space="preserve"> (DMS)</w:t>
      </w:r>
      <w:bookmarkEnd w:id="389"/>
      <w:bookmarkEnd w:id="390"/>
      <w:bookmarkEnd w:id="391"/>
      <w:bookmarkEnd w:id="392"/>
      <w:bookmarkEnd w:id="393"/>
      <w:bookmarkEnd w:id="394"/>
    </w:p>
    <w:p w:rsidR="000E03EC" w:rsidRPr="003550BB" w:rsidRDefault="5BCE403E" w:rsidP="00797250">
      <w:pPr>
        <w:pStyle w:val="BodyText"/>
        <w:rPr>
          <w:rStyle w:val="ToFillChar"/>
          <w:lang w:val="fr-BE"/>
        </w:rPr>
      </w:pPr>
      <w:r w:rsidRPr="003550BB">
        <w:rPr>
          <w:lang w:val="fr-BE"/>
        </w:rPr>
        <w:t xml:space="preserve">Le gestionnaire (voir le point </w:t>
      </w:r>
      <w:r w:rsidRPr="003550BB">
        <w:rPr>
          <w:rStyle w:val="ToFillChar"/>
          <w:lang w:val="fr-BE"/>
        </w:rPr>
        <w:t>&lt;6.5.1 Document Management System&gt;</w:t>
      </w:r>
      <w:r w:rsidRPr="003550BB">
        <w:rPr>
          <w:lang w:val="fr-BE"/>
        </w:rPr>
        <w:t xml:space="preserve"> du protocole BIM) est responsable de la mise en place, de la configuration et de la mise à disposition de l’accès au DMS.</w:t>
      </w:r>
      <w:r w:rsidRPr="003550BB">
        <w:rPr>
          <w:rStyle w:val="ToFillChar"/>
          <w:lang w:val="fr-BE"/>
        </w:rPr>
        <w:t xml:space="preserve"> </w:t>
      </w:r>
    </w:p>
    <w:p w:rsidR="007A2519" w:rsidRPr="003550BB" w:rsidRDefault="002041C3" w:rsidP="00797250">
      <w:pPr>
        <w:pStyle w:val="BodyText"/>
        <w:rPr>
          <w:lang w:val="fr-BE"/>
        </w:rPr>
      </w:pPr>
      <w:r w:rsidRPr="003550BB">
        <w:rPr>
          <w:lang w:val="fr-BE"/>
        </w:rPr>
        <w:t>Le tableau suivant montre comment et dans quelle mesure le DMS répond aux exigences formulées dans le protocole BIM et le plan d'exécution BIM :</w:t>
      </w:r>
    </w:p>
    <w:tbl>
      <w:tblPr>
        <w:tblStyle w:val="BIM"/>
        <w:tblW w:w="9071" w:type="dxa"/>
        <w:tblLook w:val="04A0" w:firstRow="1" w:lastRow="0" w:firstColumn="1" w:lastColumn="0" w:noHBand="0" w:noVBand="1"/>
      </w:tblPr>
      <w:tblGrid>
        <w:gridCol w:w="2665"/>
        <w:gridCol w:w="3685"/>
        <w:gridCol w:w="2721"/>
      </w:tblGrid>
      <w:tr w:rsidR="002041C3" w:rsidRPr="00B94D83" w:rsidTr="008E447F">
        <w:trPr>
          <w:cnfStyle w:val="100000000000" w:firstRow="1" w:lastRow="0" w:firstColumn="0" w:lastColumn="0" w:oddVBand="0" w:evenVBand="0" w:oddHBand="0" w:evenHBand="0" w:firstRowFirstColumn="0" w:firstRowLastColumn="0" w:lastRowFirstColumn="0" w:lastRowLastColumn="0"/>
        </w:trPr>
        <w:tc>
          <w:tcPr>
            <w:tcW w:w="2665" w:type="dxa"/>
          </w:tcPr>
          <w:p w:rsidR="002041C3" w:rsidRPr="00B94D83" w:rsidRDefault="002041C3" w:rsidP="00AE622D">
            <w:pPr>
              <w:rPr>
                <w:sz w:val="24"/>
              </w:rPr>
            </w:pPr>
            <w:proofErr w:type="spellStart"/>
            <w:r w:rsidRPr="00B94D83">
              <w:t>Exigence</w:t>
            </w:r>
            <w:proofErr w:type="spellEnd"/>
          </w:p>
        </w:tc>
        <w:tc>
          <w:tcPr>
            <w:tcW w:w="3685" w:type="dxa"/>
          </w:tcPr>
          <w:p w:rsidR="002041C3" w:rsidRPr="003550BB" w:rsidRDefault="00012B3B" w:rsidP="00F5528F">
            <w:pPr>
              <w:rPr>
                <w:sz w:val="24"/>
                <w:lang w:val="fr-BE"/>
              </w:rPr>
            </w:pPr>
            <w:r w:rsidRPr="003550BB">
              <w:rPr>
                <w:lang w:val="fr-BE"/>
              </w:rPr>
              <w:t>Caractéristiques technologiques de la plateforme</w:t>
            </w:r>
          </w:p>
        </w:tc>
        <w:tc>
          <w:tcPr>
            <w:tcW w:w="2721" w:type="dxa"/>
          </w:tcPr>
          <w:p w:rsidR="002041C3" w:rsidRPr="00B94D83" w:rsidRDefault="002041C3" w:rsidP="007A0DB5">
            <w:pPr>
              <w:rPr>
                <w:sz w:val="24"/>
              </w:rPr>
            </w:pPr>
            <w:proofErr w:type="spellStart"/>
            <w:r w:rsidRPr="00B94D83">
              <w:t>Restrictions</w:t>
            </w:r>
            <w:proofErr w:type="spellEnd"/>
            <w:r w:rsidRPr="00B94D83">
              <w:t xml:space="preserve"> </w:t>
            </w:r>
            <w:proofErr w:type="spellStart"/>
            <w:r w:rsidRPr="00B94D83">
              <w:t>éventuelles</w:t>
            </w:r>
            <w:proofErr w:type="spellEnd"/>
          </w:p>
        </w:tc>
      </w:tr>
      <w:tr w:rsidR="002041C3" w:rsidRPr="00B94D83" w:rsidTr="008E447F">
        <w:tc>
          <w:tcPr>
            <w:tcW w:w="2665" w:type="dxa"/>
          </w:tcPr>
          <w:p w:rsidR="002041C3" w:rsidRPr="00B94D83" w:rsidRDefault="002041C3" w:rsidP="00AE622D">
            <w:pPr>
              <w:pStyle w:val="ToFill"/>
              <w:rPr>
                <w:szCs w:val="20"/>
              </w:rPr>
            </w:pPr>
            <w:r w:rsidRPr="00B94D83">
              <w:rPr>
                <w:szCs w:val="20"/>
              </w:rPr>
              <w:t>&lt;Authentification&gt;</w:t>
            </w:r>
          </w:p>
        </w:tc>
        <w:tc>
          <w:tcPr>
            <w:tcW w:w="3685" w:type="dxa"/>
          </w:tcPr>
          <w:p w:rsidR="002041C3" w:rsidRPr="00B94D83" w:rsidRDefault="002041C3" w:rsidP="00AE622D">
            <w:pPr>
              <w:pStyle w:val="ToFill"/>
              <w:rPr>
                <w:szCs w:val="20"/>
              </w:rPr>
            </w:pPr>
          </w:p>
        </w:tc>
        <w:tc>
          <w:tcPr>
            <w:tcW w:w="2721" w:type="dxa"/>
          </w:tcPr>
          <w:p w:rsidR="002041C3" w:rsidRPr="00B94D83" w:rsidRDefault="002041C3" w:rsidP="00AE622D">
            <w:pPr>
              <w:pStyle w:val="ToFill"/>
              <w:rPr>
                <w:szCs w:val="20"/>
              </w:rPr>
            </w:pPr>
          </w:p>
        </w:tc>
      </w:tr>
      <w:tr w:rsidR="00F5528F" w:rsidRPr="00B94D83" w:rsidTr="008E447F">
        <w:tc>
          <w:tcPr>
            <w:tcW w:w="2665" w:type="dxa"/>
          </w:tcPr>
          <w:p w:rsidR="00F5528F" w:rsidRPr="00B94D83" w:rsidRDefault="00F5528F" w:rsidP="00AE622D">
            <w:pPr>
              <w:pStyle w:val="ToFill"/>
              <w:rPr>
                <w:szCs w:val="20"/>
              </w:rPr>
            </w:pPr>
            <w:r w:rsidRPr="00B94D83">
              <w:rPr>
                <w:szCs w:val="20"/>
              </w:rPr>
              <w:t>&lt;Capacité&gt;</w:t>
            </w:r>
          </w:p>
        </w:tc>
        <w:tc>
          <w:tcPr>
            <w:tcW w:w="3685" w:type="dxa"/>
          </w:tcPr>
          <w:p w:rsidR="00F5528F" w:rsidRPr="00B94D83" w:rsidRDefault="00F5528F" w:rsidP="00AE622D">
            <w:pPr>
              <w:pStyle w:val="ToFill"/>
              <w:rPr>
                <w:szCs w:val="20"/>
              </w:rPr>
            </w:pPr>
          </w:p>
        </w:tc>
        <w:tc>
          <w:tcPr>
            <w:tcW w:w="2721" w:type="dxa"/>
          </w:tcPr>
          <w:p w:rsidR="00F5528F" w:rsidRPr="00B94D83" w:rsidRDefault="00F5528F" w:rsidP="00AE622D">
            <w:pPr>
              <w:pStyle w:val="ToFill"/>
              <w:rPr>
                <w:szCs w:val="20"/>
              </w:rPr>
            </w:pPr>
          </w:p>
        </w:tc>
      </w:tr>
      <w:tr w:rsidR="00F5528F" w:rsidRPr="00B94D83" w:rsidTr="008E447F">
        <w:tc>
          <w:tcPr>
            <w:tcW w:w="2665" w:type="dxa"/>
          </w:tcPr>
          <w:p w:rsidR="00F5528F" w:rsidRPr="00B94D83" w:rsidRDefault="00F5528F" w:rsidP="00AE622D">
            <w:pPr>
              <w:pStyle w:val="ToFill"/>
              <w:rPr>
                <w:szCs w:val="20"/>
              </w:rPr>
            </w:pPr>
            <w:r w:rsidRPr="00B94D83">
              <w:rPr>
                <w:szCs w:val="20"/>
              </w:rPr>
              <w:t>&lt;Accessibilité en ligne&gt;</w:t>
            </w:r>
          </w:p>
        </w:tc>
        <w:tc>
          <w:tcPr>
            <w:tcW w:w="3685" w:type="dxa"/>
          </w:tcPr>
          <w:p w:rsidR="00F5528F" w:rsidRPr="00B94D83" w:rsidRDefault="00F5528F" w:rsidP="00AE622D">
            <w:pPr>
              <w:pStyle w:val="ToFill"/>
              <w:rPr>
                <w:szCs w:val="20"/>
              </w:rPr>
            </w:pPr>
          </w:p>
        </w:tc>
        <w:tc>
          <w:tcPr>
            <w:tcW w:w="2721" w:type="dxa"/>
          </w:tcPr>
          <w:p w:rsidR="00F5528F" w:rsidRPr="00B94D83" w:rsidRDefault="00F5528F" w:rsidP="00AE622D">
            <w:pPr>
              <w:pStyle w:val="ToFill"/>
              <w:rPr>
                <w:szCs w:val="20"/>
              </w:rPr>
            </w:pPr>
          </w:p>
        </w:tc>
      </w:tr>
      <w:tr w:rsidR="002041C3" w:rsidRPr="00B94D83" w:rsidTr="008E447F">
        <w:tc>
          <w:tcPr>
            <w:tcW w:w="2665" w:type="dxa"/>
          </w:tcPr>
          <w:p w:rsidR="002041C3" w:rsidRPr="00B94D83" w:rsidRDefault="005B18A5" w:rsidP="00AE622D">
            <w:pPr>
              <w:pStyle w:val="ToFill"/>
              <w:rPr>
                <w:szCs w:val="20"/>
              </w:rPr>
            </w:pPr>
            <w:r w:rsidRPr="00B94D83">
              <w:rPr>
                <w:szCs w:val="20"/>
              </w:rPr>
              <w:t>&lt;Contrôle autorisations&gt;</w:t>
            </w:r>
          </w:p>
        </w:tc>
        <w:tc>
          <w:tcPr>
            <w:tcW w:w="3685" w:type="dxa"/>
          </w:tcPr>
          <w:p w:rsidR="002041C3" w:rsidRPr="00B94D83" w:rsidRDefault="002041C3" w:rsidP="00AE622D">
            <w:pPr>
              <w:pStyle w:val="ToFill"/>
              <w:rPr>
                <w:szCs w:val="20"/>
              </w:rPr>
            </w:pPr>
          </w:p>
        </w:tc>
        <w:tc>
          <w:tcPr>
            <w:tcW w:w="2721" w:type="dxa"/>
          </w:tcPr>
          <w:p w:rsidR="002041C3" w:rsidRPr="00B94D83" w:rsidRDefault="002041C3" w:rsidP="00AE622D">
            <w:pPr>
              <w:pStyle w:val="ToFill"/>
              <w:rPr>
                <w:szCs w:val="20"/>
              </w:rPr>
            </w:pPr>
          </w:p>
        </w:tc>
      </w:tr>
      <w:tr w:rsidR="002041C3" w:rsidRPr="00F52545" w:rsidTr="008E447F">
        <w:tc>
          <w:tcPr>
            <w:tcW w:w="2665" w:type="dxa"/>
          </w:tcPr>
          <w:p w:rsidR="002041C3" w:rsidRPr="003550BB" w:rsidRDefault="005B18A5" w:rsidP="00AE622D">
            <w:pPr>
              <w:pStyle w:val="ToFill"/>
              <w:rPr>
                <w:szCs w:val="20"/>
                <w:lang w:val="fr-BE"/>
              </w:rPr>
            </w:pPr>
            <w:r w:rsidRPr="003550BB">
              <w:rPr>
                <w:szCs w:val="20"/>
                <w:lang w:val="fr-BE"/>
              </w:rPr>
              <w:t>&lt;Gestion des versions et révisions&gt;</w:t>
            </w:r>
          </w:p>
        </w:tc>
        <w:tc>
          <w:tcPr>
            <w:tcW w:w="3685" w:type="dxa"/>
          </w:tcPr>
          <w:p w:rsidR="002041C3" w:rsidRPr="003550BB" w:rsidRDefault="002041C3" w:rsidP="00AE622D">
            <w:pPr>
              <w:pStyle w:val="ToFill"/>
              <w:rPr>
                <w:szCs w:val="20"/>
                <w:lang w:val="fr-BE"/>
              </w:rPr>
            </w:pPr>
          </w:p>
        </w:tc>
        <w:tc>
          <w:tcPr>
            <w:tcW w:w="2721" w:type="dxa"/>
          </w:tcPr>
          <w:p w:rsidR="002041C3" w:rsidRPr="003550BB" w:rsidRDefault="002041C3" w:rsidP="00AE622D">
            <w:pPr>
              <w:pStyle w:val="ToFill"/>
              <w:rPr>
                <w:szCs w:val="20"/>
                <w:lang w:val="fr-BE"/>
              </w:rPr>
            </w:pPr>
          </w:p>
        </w:tc>
      </w:tr>
      <w:tr w:rsidR="002041C3" w:rsidRPr="00B94D83" w:rsidTr="008E447F">
        <w:tc>
          <w:tcPr>
            <w:tcW w:w="2665" w:type="dxa"/>
          </w:tcPr>
          <w:p w:rsidR="002041C3" w:rsidRPr="00B94D83" w:rsidRDefault="002041C3" w:rsidP="00AE622D">
            <w:pPr>
              <w:pStyle w:val="ToFill"/>
              <w:rPr>
                <w:szCs w:val="20"/>
              </w:rPr>
            </w:pPr>
            <w:r w:rsidRPr="00B94D83">
              <w:rPr>
                <w:szCs w:val="20"/>
              </w:rPr>
              <w:t xml:space="preserve">&lt;Codes de </w:t>
            </w:r>
            <w:proofErr w:type="spellStart"/>
            <w:r w:rsidRPr="00B94D83">
              <w:rPr>
                <w:szCs w:val="20"/>
              </w:rPr>
              <w:t>statut</w:t>
            </w:r>
            <w:proofErr w:type="spellEnd"/>
            <w:r w:rsidRPr="00B94D83">
              <w:rPr>
                <w:szCs w:val="20"/>
              </w:rPr>
              <w:t>&gt;</w:t>
            </w:r>
          </w:p>
        </w:tc>
        <w:tc>
          <w:tcPr>
            <w:tcW w:w="3685" w:type="dxa"/>
          </w:tcPr>
          <w:p w:rsidR="002041C3" w:rsidRPr="00B94D83" w:rsidRDefault="002041C3" w:rsidP="00AE622D">
            <w:pPr>
              <w:pStyle w:val="ToFill"/>
              <w:rPr>
                <w:szCs w:val="20"/>
              </w:rPr>
            </w:pPr>
          </w:p>
        </w:tc>
        <w:tc>
          <w:tcPr>
            <w:tcW w:w="2721" w:type="dxa"/>
          </w:tcPr>
          <w:p w:rsidR="002041C3" w:rsidRPr="00B94D83" w:rsidRDefault="002041C3" w:rsidP="00AE622D">
            <w:pPr>
              <w:pStyle w:val="ToFill"/>
              <w:rPr>
                <w:szCs w:val="20"/>
              </w:rPr>
            </w:pPr>
          </w:p>
        </w:tc>
      </w:tr>
      <w:tr w:rsidR="002041C3" w:rsidRPr="00B94D83" w:rsidTr="008E447F">
        <w:tc>
          <w:tcPr>
            <w:tcW w:w="2665" w:type="dxa"/>
          </w:tcPr>
          <w:p w:rsidR="002041C3" w:rsidRPr="00B94D83" w:rsidRDefault="002041C3" w:rsidP="00AE622D">
            <w:pPr>
              <w:pStyle w:val="ToFill"/>
              <w:rPr>
                <w:szCs w:val="20"/>
              </w:rPr>
            </w:pPr>
            <w:r w:rsidRPr="00B94D83">
              <w:rPr>
                <w:szCs w:val="20"/>
              </w:rPr>
              <w:t>&lt;…&gt;</w:t>
            </w:r>
          </w:p>
        </w:tc>
        <w:tc>
          <w:tcPr>
            <w:tcW w:w="3685" w:type="dxa"/>
          </w:tcPr>
          <w:p w:rsidR="002041C3" w:rsidRPr="00B94D83" w:rsidRDefault="002041C3" w:rsidP="00AE622D">
            <w:pPr>
              <w:pStyle w:val="ToFill"/>
              <w:rPr>
                <w:szCs w:val="20"/>
              </w:rPr>
            </w:pPr>
          </w:p>
        </w:tc>
        <w:tc>
          <w:tcPr>
            <w:tcW w:w="2721" w:type="dxa"/>
          </w:tcPr>
          <w:p w:rsidR="002041C3" w:rsidRPr="00B94D83" w:rsidRDefault="002041C3" w:rsidP="00AE622D">
            <w:pPr>
              <w:pStyle w:val="ToFill"/>
              <w:rPr>
                <w:szCs w:val="20"/>
              </w:rPr>
            </w:pPr>
          </w:p>
        </w:tc>
      </w:tr>
    </w:tbl>
    <w:p w:rsidR="002041C3" w:rsidRPr="003550BB" w:rsidRDefault="002041C3" w:rsidP="002041C3">
      <w:pPr>
        <w:pStyle w:val="Caption"/>
        <w:rPr>
          <w:lang w:val="fr-BE"/>
        </w:rPr>
      </w:pPr>
      <w:r w:rsidRPr="003550BB">
        <w:rPr>
          <w:lang w:val="fr-BE"/>
        </w:rPr>
        <w:t xml:space="preserve">Tableau </w:t>
      </w:r>
      <w:r w:rsidR="00CE6D66">
        <w:rPr>
          <w:noProof/>
        </w:rPr>
        <w:fldChar w:fldCharType="begin"/>
      </w:r>
      <w:r w:rsidR="00CE6D66" w:rsidRPr="003550BB">
        <w:rPr>
          <w:noProof/>
          <w:lang w:val="fr-BE"/>
        </w:rPr>
        <w:instrText xml:space="preserve"> SEQ Tabel \* ARABIC </w:instrText>
      </w:r>
      <w:r w:rsidR="00CE6D66">
        <w:rPr>
          <w:noProof/>
        </w:rPr>
        <w:fldChar w:fldCharType="separate"/>
      </w:r>
      <w:r w:rsidR="00D94A07" w:rsidRPr="003550BB">
        <w:rPr>
          <w:noProof/>
          <w:lang w:val="fr-BE"/>
        </w:rPr>
        <w:t>11</w:t>
      </w:r>
      <w:r w:rsidR="00CE6D66">
        <w:rPr>
          <w:noProof/>
        </w:rPr>
        <w:fldChar w:fldCharType="end"/>
      </w:r>
      <w:r w:rsidRPr="003550BB">
        <w:rPr>
          <w:lang w:val="fr-BE"/>
        </w:rPr>
        <w:t xml:space="preserve"> : Exigences fonctionnelles du CDE – application au DMS</w:t>
      </w:r>
    </w:p>
    <w:p w:rsidR="002041C3" w:rsidRPr="003550BB" w:rsidRDefault="002041C3" w:rsidP="00797250">
      <w:pPr>
        <w:pStyle w:val="BodyText"/>
        <w:rPr>
          <w:lang w:val="fr-BE"/>
        </w:rPr>
      </w:pPr>
      <w:r w:rsidRPr="003550BB">
        <w:rPr>
          <w:lang w:val="fr-BE"/>
        </w:rPr>
        <w:t xml:space="preserve">Le DMS est basé sur des </w:t>
      </w:r>
      <w:r w:rsidRPr="003550BB">
        <w:rPr>
          <w:rStyle w:val="ToFillChar"/>
          <w:lang w:val="fr-BE"/>
        </w:rPr>
        <w:t>&lt;métadonnées / dossiers et sous-dossiers/…&gt;</w:t>
      </w:r>
      <w:r w:rsidRPr="003550BB">
        <w:rPr>
          <w:lang w:val="fr-BE"/>
        </w:rPr>
        <w:t>.</w:t>
      </w:r>
    </w:p>
    <w:p w:rsidR="003E0B54" w:rsidRPr="003550BB" w:rsidRDefault="5BCE403E" w:rsidP="000E03EC">
      <w:pPr>
        <w:rPr>
          <w:lang w:val="fr-BE"/>
        </w:rPr>
      </w:pPr>
      <w:r w:rsidRPr="003550BB">
        <w:rPr>
          <w:lang w:val="fr-BE"/>
        </w:rPr>
        <w:t xml:space="preserve">Les droits d’accès dépendent des rôles et sont attribués comme suit </w:t>
      </w:r>
      <w:r w:rsidRPr="003550BB">
        <w:rPr>
          <w:rStyle w:val="ToFillChar"/>
          <w:lang w:val="fr-BE"/>
        </w:rPr>
        <w:t>&lt;par section/dossier&gt;</w:t>
      </w:r>
      <w:r w:rsidRPr="003550BB">
        <w:rPr>
          <w:lang w:val="fr-BE"/>
        </w:rPr>
        <w:t xml:space="preserve"> : </w:t>
      </w:r>
    </w:p>
    <w:p w:rsidR="005A0437" w:rsidRPr="00B94D83" w:rsidRDefault="005A0437" w:rsidP="00D90FC3">
      <w:pPr>
        <w:pStyle w:val="ListParagraph"/>
        <w:numPr>
          <w:ilvl w:val="0"/>
          <w:numId w:val="30"/>
        </w:numPr>
      </w:pPr>
      <w:r w:rsidRPr="00B94D83">
        <w:rPr>
          <w:rStyle w:val="ToFillChar"/>
        </w:rPr>
        <w:t>&lt;</w:t>
      </w:r>
      <w:proofErr w:type="spellStart"/>
      <w:proofErr w:type="gramStart"/>
      <w:r w:rsidRPr="00B94D83">
        <w:rPr>
          <w:rStyle w:val="ToFillChar"/>
        </w:rPr>
        <w:t>section</w:t>
      </w:r>
      <w:proofErr w:type="spellEnd"/>
      <w:proofErr w:type="gramEnd"/>
      <w:r w:rsidRPr="00B94D83">
        <w:rPr>
          <w:rStyle w:val="ToFillChar"/>
        </w:rPr>
        <w:t>/dossier&gt;</w:t>
      </w:r>
      <w:r w:rsidRPr="00B94D83">
        <w:t>:</w:t>
      </w:r>
    </w:p>
    <w:p w:rsidR="00D536D7" w:rsidRPr="00B94D83" w:rsidRDefault="00D75519" w:rsidP="00D90FC3">
      <w:pPr>
        <w:pStyle w:val="ListParagraph"/>
        <w:numPr>
          <w:ilvl w:val="0"/>
          <w:numId w:val="16"/>
        </w:numPr>
        <w:rPr>
          <w:rStyle w:val="ToFillChar"/>
        </w:rPr>
      </w:pPr>
      <w:r w:rsidRPr="00B94D83">
        <w:rPr>
          <w:rStyle w:val="ToFillChar"/>
        </w:rPr>
        <w:t xml:space="preserve">&lt;droits de lecture&gt; </w:t>
      </w:r>
      <w:r w:rsidRPr="00B94D83">
        <w:t>pour</w:t>
      </w:r>
      <w:r w:rsidRPr="00B94D83">
        <w:rPr>
          <w:rStyle w:val="ToFillChar"/>
        </w:rPr>
        <w:t xml:space="preserve"> &lt;...&gt;</w:t>
      </w:r>
    </w:p>
    <w:p w:rsidR="003E0B54" w:rsidRPr="00B94D83" w:rsidRDefault="5BCE403E" w:rsidP="00D90FC3">
      <w:pPr>
        <w:pStyle w:val="ListParagraph"/>
        <w:numPr>
          <w:ilvl w:val="0"/>
          <w:numId w:val="16"/>
        </w:numPr>
        <w:rPr>
          <w:rStyle w:val="ToFillChar"/>
        </w:rPr>
      </w:pPr>
      <w:r w:rsidRPr="00B94D83">
        <w:rPr>
          <w:rStyle w:val="ToFillChar"/>
        </w:rPr>
        <w:t xml:space="preserve">&lt;droits d’écriture&gt; </w:t>
      </w:r>
      <w:r w:rsidRPr="00B94D83">
        <w:t xml:space="preserve">pour </w:t>
      </w:r>
      <w:r w:rsidRPr="00B94D83">
        <w:rPr>
          <w:rStyle w:val="ToFillChar"/>
        </w:rPr>
        <w:t>&lt;...&gt;</w:t>
      </w:r>
    </w:p>
    <w:p w:rsidR="003E0B54" w:rsidRPr="00B94D83" w:rsidRDefault="5BCE403E" w:rsidP="00D90FC3">
      <w:pPr>
        <w:pStyle w:val="ListParagraph"/>
        <w:numPr>
          <w:ilvl w:val="0"/>
          <w:numId w:val="16"/>
        </w:numPr>
        <w:rPr>
          <w:rStyle w:val="ToFillChar"/>
        </w:rPr>
      </w:pPr>
      <w:r w:rsidRPr="00B94D83">
        <w:rPr>
          <w:rStyle w:val="ToFillChar"/>
        </w:rPr>
        <w:t>&lt;…&gt;</w:t>
      </w:r>
    </w:p>
    <w:p w:rsidR="005A0437" w:rsidRPr="00B94D83" w:rsidRDefault="005A0437" w:rsidP="00D90FC3">
      <w:pPr>
        <w:pStyle w:val="ListParagraph"/>
        <w:numPr>
          <w:ilvl w:val="0"/>
          <w:numId w:val="30"/>
        </w:numPr>
        <w:rPr>
          <w:rStyle w:val="ToFillChar"/>
        </w:rPr>
      </w:pPr>
      <w:r w:rsidRPr="00B94D83">
        <w:rPr>
          <w:rStyle w:val="ToFillChar"/>
        </w:rPr>
        <w:t>&lt;…&gt;</w:t>
      </w:r>
    </w:p>
    <w:p w:rsidR="005A0437" w:rsidRPr="00B94D83" w:rsidRDefault="005A0437" w:rsidP="00B84F6A">
      <w:pPr>
        <w:rPr>
          <w:rStyle w:val="ToFillChar"/>
        </w:rPr>
      </w:pPr>
    </w:p>
    <w:p w:rsidR="00EC0606" w:rsidRPr="003550BB" w:rsidRDefault="000A17E3" w:rsidP="00930401">
      <w:pPr>
        <w:rPr>
          <w:lang w:val="fr-BE"/>
        </w:rPr>
      </w:pPr>
      <w:bookmarkStart w:id="395" w:name="_Toc477956366"/>
      <w:r w:rsidRPr="003550BB">
        <w:rPr>
          <w:lang w:val="fr-BE"/>
        </w:rPr>
        <w:t xml:space="preserve">Les fichiers dans le DMS sont accompagnés des métadonnées suivantes (voir aussi </w:t>
      </w:r>
      <w:r w:rsidRPr="003550BB">
        <w:rPr>
          <w:rStyle w:val="ToFillChar"/>
          <w:lang w:val="fr-BE"/>
        </w:rPr>
        <w:t>&lt;</w:t>
      </w:r>
      <w:r w:rsidR="00D02F0C" w:rsidRPr="00B94D83">
        <w:rPr>
          <w:rStyle w:val="ToFillChar"/>
        </w:rPr>
        <w:fldChar w:fldCharType="begin"/>
      </w:r>
      <w:r w:rsidR="00D02F0C" w:rsidRPr="003550BB">
        <w:rPr>
          <w:rStyle w:val="ToFillChar"/>
          <w:lang w:val="fr-BE"/>
        </w:rPr>
        <w:instrText xml:space="preserve"> REF _Ref516834190 \r \h </w:instrText>
      </w:r>
      <w:r w:rsidR="00FC68E5" w:rsidRPr="003550BB">
        <w:rPr>
          <w:rStyle w:val="ToFillChar"/>
          <w:lang w:val="fr-BE"/>
        </w:rPr>
        <w:instrText xml:space="preserve"> \* MERGEFORMAT </w:instrText>
      </w:r>
      <w:r w:rsidR="00D02F0C" w:rsidRPr="00B94D83">
        <w:rPr>
          <w:rStyle w:val="ToFillChar"/>
        </w:rPr>
      </w:r>
      <w:r w:rsidR="00D02F0C" w:rsidRPr="00B94D83">
        <w:rPr>
          <w:rStyle w:val="ToFillChar"/>
        </w:rPr>
        <w:fldChar w:fldCharType="separate"/>
      </w:r>
      <w:r w:rsidR="00D94A07" w:rsidRPr="003550BB">
        <w:rPr>
          <w:rStyle w:val="ToFillChar"/>
          <w:lang w:val="fr-BE"/>
        </w:rPr>
        <w:t>5.3</w:t>
      </w:r>
      <w:r w:rsidR="00D02F0C" w:rsidRPr="00B94D83">
        <w:rPr>
          <w:rStyle w:val="ToFillChar"/>
        </w:rPr>
        <w:fldChar w:fldCharType="end"/>
      </w:r>
      <w:r w:rsidRPr="003550BB">
        <w:rPr>
          <w:rStyle w:val="ToFillChar"/>
          <w:lang w:val="fr-BE"/>
        </w:rPr>
        <w:t xml:space="preserve"> </w:t>
      </w:r>
      <w:r w:rsidR="00D02F0C" w:rsidRPr="00B94D83">
        <w:rPr>
          <w:rStyle w:val="ToFillChar"/>
        </w:rPr>
        <w:fldChar w:fldCharType="begin"/>
      </w:r>
      <w:r w:rsidR="00D02F0C" w:rsidRPr="003550BB">
        <w:rPr>
          <w:rStyle w:val="ToFillChar"/>
          <w:lang w:val="fr-BE"/>
        </w:rPr>
        <w:instrText xml:space="preserve"> REF _Ref516834190 \h </w:instrText>
      </w:r>
      <w:r w:rsidR="00FC68E5" w:rsidRPr="003550BB">
        <w:rPr>
          <w:rStyle w:val="ToFillChar"/>
          <w:lang w:val="fr-BE"/>
        </w:rPr>
        <w:instrText xml:space="preserve"> \* MERGEFORMAT </w:instrText>
      </w:r>
      <w:r w:rsidR="00D02F0C" w:rsidRPr="00B94D83">
        <w:rPr>
          <w:rStyle w:val="ToFillChar"/>
        </w:rPr>
      </w:r>
      <w:r w:rsidR="00D02F0C" w:rsidRPr="00B94D83">
        <w:rPr>
          <w:rStyle w:val="ToFillChar"/>
        </w:rPr>
        <w:fldChar w:fldCharType="separate"/>
      </w:r>
      <w:r w:rsidR="00D94A07" w:rsidRPr="003550BB">
        <w:rPr>
          <w:rStyle w:val="ToFillChar"/>
          <w:lang w:val="fr-BE"/>
        </w:rPr>
        <w:t>Dénomination des</w:t>
      </w:r>
      <w:r w:rsidR="00D94A07" w:rsidRPr="003550BB">
        <w:rPr>
          <w:lang w:val="fr-BE"/>
        </w:rPr>
        <w:t xml:space="preserve"> fichiers</w:t>
      </w:r>
      <w:r w:rsidR="00D02F0C" w:rsidRPr="00B94D83">
        <w:rPr>
          <w:rStyle w:val="ToFillChar"/>
        </w:rPr>
        <w:fldChar w:fldCharType="end"/>
      </w:r>
      <w:r w:rsidRPr="003550BB">
        <w:rPr>
          <w:rStyle w:val="ToFillChar"/>
          <w:lang w:val="fr-BE"/>
        </w:rPr>
        <w:t>&gt;</w:t>
      </w:r>
      <w:r w:rsidRPr="003550BB">
        <w:rPr>
          <w:lang w:val="fr-BE"/>
        </w:rPr>
        <w:t xml:space="preserve">) : </w:t>
      </w:r>
    </w:p>
    <w:p w:rsidR="00CF479F" w:rsidRPr="003550BB" w:rsidRDefault="00F4184E" w:rsidP="00D90FC3">
      <w:pPr>
        <w:pStyle w:val="ToFill"/>
        <w:numPr>
          <w:ilvl w:val="0"/>
          <w:numId w:val="30"/>
        </w:numPr>
        <w:rPr>
          <w:lang w:val="fr-BE"/>
        </w:rPr>
      </w:pPr>
      <w:r w:rsidRPr="003550BB">
        <w:rPr>
          <w:lang w:val="fr-BE"/>
        </w:rPr>
        <w:t>&lt;</w:t>
      </w:r>
      <w:proofErr w:type="gramStart"/>
      <w:r w:rsidRPr="003550BB">
        <w:rPr>
          <w:lang w:val="fr-BE"/>
        </w:rPr>
        <w:t>phase</w:t>
      </w:r>
      <w:proofErr w:type="gramEnd"/>
      <w:r w:rsidRPr="003550BB">
        <w:rPr>
          <w:lang w:val="fr-BE"/>
        </w:rPr>
        <w:t xml:space="preserve">/étape&gt; : &lt;voir </w:t>
      </w:r>
      <w:r w:rsidR="00CF479F" w:rsidRPr="00B94D83">
        <w:rPr>
          <w:rStyle w:val="ToFillChar"/>
        </w:rPr>
        <w:fldChar w:fldCharType="begin"/>
      </w:r>
      <w:r w:rsidR="00CF479F" w:rsidRPr="003550BB">
        <w:rPr>
          <w:rStyle w:val="ToFillChar"/>
          <w:lang w:val="fr-BE"/>
        </w:rPr>
        <w:instrText xml:space="preserve"> REF _Ref508803678 \r \h  \* MERGEFORMAT </w:instrText>
      </w:r>
      <w:r w:rsidR="00CF479F" w:rsidRPr="00B94D83">
        <w:rPr>
          <w:rStyle w:val="ToFillChar"/>
        </w:rPr>
      </w:r>
      <w:r w:rsidR="00CF479F" w:rsidRPr="00B94D83">
        <w:rPr>
          <w:rStyle w:val="ToFillChar"/>
        </w:rPr>
        <w:fldChar w:fldCharType="separate"/>
      </w:r>
      <w:r w:rsidR="00D94A07" w:rsidRPr="003550BB">
        <w:rPr>
          <w:rStyle w:val="ToFillChar"/>
          <w:lang w:val="fr-BE"/>
        </w:rPr>
        <w:t>5.3.1</w:t>
      </w:r>
      <w:r w:rsidR="00CF479F" w:rsidRPr="00B94D83">
        <w:rPr>
          <w:rStyle w:val="ToFillChar"/>
        </w:rPr>
        <w:fldChar w:fldCharType="end"/>
      </w:r>
      <w:r w:rsidRPr="003550BB">
        <w:rPr>
          <w:lang w:val="fr-BE"/>
        </w:rPr>
        <w:t xml:space="preserve"> </w:t>
      </w:r>
      <w:r w:rsidR="00CF479F" w:rsidRPr="00B94D83">
        <w:rPr>
          <w:rStyle w:val="ToFillChar"/>
        </w:rPr>
        <w:fldChar w:fldCharType="begin"/>
      </w:r>
      <w:r w:rsidR="00CF479F" w:rsidRPr="003550BB">
        <w:rPr>
          <w:rStyle w:val="ToFillChar"/>
          <w:lang w:val="fr-BE"/>
        </w:rPr>
        <w:instrText xml:space="preserve"> REF _Ref508803678 \h  \* MERGEFORMAT </w:instrText>
      </w:r>
      <w:r w:rsidR="00CF479F" w:rsidRPr="00B94D83">
        <w:rPr>
          <w:rStyle w:val="ToFillChar"/>
        </w:rPr>
      </w:r>
      <w:r w:rsidR="00CF479F" w:rsidRPr="00B94D83">
        <w:rPr>
          <w:rStyle w:val="ToFillChar"/>
        </w:rPr>
        <w:fldChar w:fldCharType="separate"/>
      </w:r>
      <w:r w:rsidR="00D94A07" w:rsidRPr="003550BB">
        <w:rPr>
          <w:rStyle w:val="ToFillChar"/>
          <w:lang w:val="fr-BE"/>
        </w:rPr>
        <w:t>Contenu / champs</w:t>
      </w:r>
      <w:r w:rsidR="00CF479F" w:rsidRPr="00B94D83">
        <w:rPr>
          <w:rStyle w:val="ToFillChar"/>
        </w:rPr>
        <w:fldChar w:fldCharType="end"/>
      </w:r>
      <w:r w:rsidRPr="003550BB">
        <w:rPr>
          <w:lang w:val="fr-BE"/>
        </w:rPr>
        <w:t>&gt;</w:t>
      </w:r>
    </w:p>
    <w:p w:rsidR="000A17E3" w:rsidRPr="003550BB" w:rsidRDefault="0097609A" w:rsidP="00D90FC3">
      <w:pPr>
        <w:pStyle w:val="ToFill"/>
        <w:numPr>
          <w:ilvl w:val="0"/>
          <w:numId w:val="30"/>
        </w:numPr>
        <w:rPr>
          <w:lang w:val="fr-BE"/>
        </w:rPr>
      </w:pPr>
      <w:r w:rsidRPr="003550BB">
        <w:rPr>
          <w:lang w:val="fr-BE"/>
        </w:rPr>
        <w:t>&lt;</w:t>
      </w:r>
      <w:proofErr w:type="gramStart"/>
      <w:r w:rsidRPr="003550BB">
        <w:rPr>
          <w:lang w:val="fr-BE"/>
        </w:rPr>
        <w:t>localisation</w:t>
      </w:r>
      <w:proofErr w:type="gramEnd"/>
      <w:r w:rsidRPr="003550BB">
        <w:rPr>
          <w:lang w:val="fr-BE"/>
        </w:rPr>
        <w:t xml:space="preserve">/zonage/lot/sous-projet&gt; : &lt;voir </w:t>
      </w:r>
      <w:r w:rsidR="000A17E3" w:rsidRPr="00B94D83">
        <w:rPr>
          <w:rStyle w:val="ToFillChar"/>
        </w:rPr>
        <w:fldChar w:fldCharType="begin"/>
      </w:r>
      <w:r w:rsidR="000A17E3" w:rsidRPr="003550BB">
        <w:rPr>
          <w:rStyle w:val="ToFillChar"/>
          <w:lang w:val="fr-BE"/>
        </w:rPr>
        <w:instrText xml:space="preserve"> REF _Ref508803678 \r \h  \* MERGEFORMAT </w:instrText>
      </w:r>
      <w:r w:rsidR="000A17E3" w:rsidRPr="00B94D83">
        <w:rPr>
          <w:rStyle w:val="ToFillChar"/>
        </w:rPr>
      </w:r>
      <w:r w:rsidR="000A17E3" w:rsidRPr="00B94D83">
        <w:rPr>
          <w:rStyle w:val="ToFillChar"/>
        </w:rPr>
        <w:fldChar w:fldCharType="separate"/>
      </w:r>
      <w:r w:rsidR="00D94A07" w:rsidRPr="003550BB">
        <w:rPr>
          <w:rStyle w:val="ToFillChar"/>
          <w:lang w:val="fr-BE"/>
        </w:rPr>
        <w:t>5.3.1</w:t>
      </w:r>
      <w:r w:rsidR="000A17E3" w:rsidRPr="00B94D83">
        <w:rPr>
          <w:rStyle w:val="ToFillChar"/>
        </w:rPr>
        <w:fldChar w:fldCharType="end"/>
      </w:r>
      <w:r w:rsidRPr="003550BB">
        <w:rPr>
          <w:lang w:val="fr-BE"/>
        </w:rPr>
        <w:t xml:space="preserve"> </w:t>
      </w:r>
      <w:r w:rsidR="000A17E3" w:rsidRPr="00B94D83">
        <w:rPr>
          <w:rStyle w:val="ToFillChar"/>
        </w:rPr>
        <w:fldChar w:fldCharType="begin"/>
      </w:r>
      <w:r w:rsidR="000A17E3" w:rsidRPr="003550BB">
        <w:rPr>
          <w:rStyle w:val="ToFillChar"/>
          <w:lang w:val="fr-BE"/>
        </w:rPr>
        <w:instrText xml:space="preserve"> REF _Ref508803678 \h  \* MERGEFORMAT </w:instrText>
      </w:r>
      <w:r w:rsidR="000A17E3" w:rsidRPr="00B94D83">
        <w:rPr>
          <w:rStyle w:val="ToFillChar"/>
        </w:rPr>
      </w:r>
      <w:r w:rsidR="000A17E3" w:rsidRPr="00B94D83">
        <w:rPr>
          <w:rStyle w:val="ToFillChar"/>
        </w:rPr>
        <w:fldChar w:fldCharType="separate"/>
      </w:r>
      <w:r w:rsidR="00D94A07" w:rsidRPr="003550BB">
        <w:rPr>
          <w:rStyle w:val="ToFillChar"/>
          <w:lang w:val="fr-BE"/>
        </w:rPr>
        <w:t>Contenu / champs</w:t>
      </w:r>
      <w:r w:rsidR="000A17E3" w:rsidRPr="00B94D83">
        <w:rPr>
          <w:rStyle w:val="ToFillChar"/>
        </w:rPr>
        <w:fldChar w:fldCharType="end"/>
      </w:r>
      <w:r w:rsidRPr="003550BB">
        <w:rPr>
          <w:lang w:val="fr-BE"/>
        </w:rPr>
        <w:t>&gt;</w:t>
      </w:r>
    </w:p>
    <w:p w:rsidR="000A17E3" w:rsidRPr="003550BB" w:rsidRDefault="0097609A" w:rsidP="00D90FC3">
      <w:pPr>
        <w:pStyle w:val="ToFill"/>
        <w:numPr>
          <w:ilvl w:val="0"/>
          <w:numId w:val="30"/>
        </w:numPr>
        <w:rPr>
          <w:lang w:val="fr-BE"/>
        </w:rPr>
      </w:pPr>
      <w:r w:rsidRPr="003550BB">
        <w:rPr>
          <w:lang w:val="fr-BE"/>
        </w:rPr>
        <w:t>&lt;</w:t>
      </w:r>
      <w:proofErr w:type="gramStart"/>
      <w:r w:rsidRPr="003550BB">
        <w:rPr>
          <w:lang w:val="fr-BE"/>
        </w:rPr>
        <w:t>type</w:t>
      </w:r>
      <w:proofErr w:type="gramEnd"/>
      <w:r w:rsidRPr="003550BB">
        <w:rPr>
          <w:lang w:val="fr-BE"/>
        </w:rPr>
        <w:t xml:space="preserve"> de fichier&gt; : &lt;voir </w:t>
      </w:r>
      <w:r w:rsidR="000A17E3" w:rsidRPr="00B94D83">
        <w:rPr>
          <w:rStyle w:val="ToFillChar"/>
        </w:rPr>
        <w:fldChar w:fldCharType="begin"/>
      </w:r>
      <w:r w:rsidR="000A17E3" w:rsidRPr="003550BB">
        <w:rPr>
          <w:rStyle w:val="ToFillChar"/>
          <w:lang w:val="fr-BE"/>
        </w:rPr>
        <w:instrText xml:space="preserve"> REF _Ref508803678 \r \h  \* MERGEFORMAT </w:instrText>
      </w:r>
      <w:r w:rsidR="000A17E3" w:rsidRPr="00B94D83">
        <w:rPr>
          <w:rStyle w:val="ToFillChar"/>
        </w:rPr>
      </w:r>
      <w:r w:rsidR="000A17E3" w:rsidRPr="00B94D83">
        <w:rPr>
          <w:rStyle w:val="ToFillChar"/>
        </w:rPr>
        <w:fldChar w:fldCharType="separate"/>
      </w:r>
      <w:r w:rsidR="00D94A07" w:rsidRPr="003550BB">
        <w:rPr>
          <w:rStyle w:val="ToFillChar"/>
          <w:lang w:val="fr-BE"/>
        </w:rPr>
        <w:t>5.3.1</w:t>
      </w:r>
      <w:r w:rsidR="000A17E3" w:rsidRPr="00B94D83">
        <w:rPr>
          <w:rStyle w:val="ToFillChar"/>
        </w:rPr>
        <w:fldChar w:fldCharType="end"/>
      </w:r>
      <w:r w:rsidRPr="003550BB">
        <w:rPr>
          <w:lang w:val="fr-BE"/>
        </w:rPr>
        <w:t xml:space="preserve"> </w:t>
      </w:r>
      <w:r w:rsidR="000A17E3" w:rsidRPr="00B94D83">
        <w:rPr>
          <w:rStyle w:val="ToFillChar"/>
        </w:rPr>
        <w:fldChar w:fldCharType="begin"/>
      </w:r>
      <w:r w:rsidR="000A17E3" w:rsidRPr="003550BB">
        <w:rPr>
          <w:rStyle w:val="ToFillChar"/>
          <w:lang w:val="fr-BE"/>
        </w:rPr>
        <w:instrText xml:space="preserve"> REF _Ref508803678 \h  \* MERGEFORMAT </w:instrText>
      </w:r>
      <w:r w:rsidR="000A17E3" w:rsidRPr="00B94D83">
        <w:rPr>
          <w:rStyle w:val="ToFillChar"/>
        </w:rPr>
      </w:r>
      <w:r w:rsidR="000A17E3" w:rsidRPr="00B94D83">
        <w:rPr>
          <w:rStyle w:val="ToFillChar"/>
        </w:rPr>
        <w:fldChar w:fldCharType="separate"/>
      </w:r>
      <w:r w:rsidR="00D94A07" w:rsidRPr="003550BB">
        <w:rPr>
          <w:rStyle w:val="ToFillChar"/>
          <w:lang w:val="fr-BE"/>
        </w:rPr>
        <w:t>Contenu / champs</w:t>
      </w:r>
      <w:r w:rsidR="000A17E3" w:rsidRPr="00B94D83">
        <w:rPr>
          <w:rStyle w:val="ToFillChar"/>
        </w:rPr>
        <w:fldChar w:fldCharType="end"/>
      </w:r>
      <w:r w:rsidRPr="003550BB">
        <w:rPr>
          <w:lang w:val="fr-BE"/>
        </w:rPr>
        <w:t>&gt;</w:t>
      </w:r>
    </w:p>
    <w:p w:rsidR="000A17E3" w:rsidRPr="003550BB" w:rsidRDefault="0097609A" w:rsidP="00D90FC3">
      <w:pPr>
        <w:pStyle w:val="ToFill"/>
        <w:numPr>
          <w:ilvl w:val="0"/>
          <w:numId w:val="30"/>
        </w:numPr>
        <w:rPr>
          <w:lang w:val="fr-BE"/>
        </w:rPr>
      </w:pPr>
      <w:r w:rsidRPr="003550BB">
        <w:rPr>
          <w:lang w:val="fr-BE"/>
        </w:rPr>
        <w:t>&lt;</w:t>
      </w:r>
      <w:proofErr w:type="gramStart"/>
      <w:r w:rsidRPr="003550BB">
        <w:rPr>
          <w:lang w:val="fr-BE"/>
        </w:rPr>
        <w:t>date</w:t>
      </w:r>
      <w:proofErr w:type="gramEnd"/>
      <w:r w:rsidRPr="003550BB">
        <w:rPr>
          <w:lang w:val="fr-BE"/>
        </w:rPr>
        <w:t>/numéro de version/numéro de révision&gt; : &lt;…&gt;</w:t>
      </w:r>
    </w:p>
    <w:p w:rsidR="000A17E3" w:rsidRPr="003550BB" w:rsidRDefault="0097609A" w:rsidP="00D90FC3">
      <w:pPr>
        <w:pStyle w:val="ToFill"/>
        <w:numPr>
          <w:ilvl w:val="0"/>
          <w:numId w:val="30"/>
        </w:numPr>
        <w:rPr>
          <w:lang w:val="fr-BE"/>
        </w:rPr>
      </w:pPr>
      <w:r w:rsidRPr="003550BB">
        <w:rPr>
          <w:lang w:val="fr-BE"/>
        </w:rPr>
        <w:t>&lt;</w:t>
      </w:r>
      <w:proofErr w:type="gramStart"/>
      <w:r w:rsidRPr="003550BB">
        <w:rPr>
          <w:lang w:val="fr-BE"/>
        </w:rPr>
        <w:t>code</w:t>
      </w:r>
      <w:proofErr w:type="gramEnd"/>
      <w:r w:rsidRPr="003550BB">
        <w:rPr>
          <w:lang w:val="fr-BE"/>
        </w:rPr>
        <w:t xml:space="preserve"> de statut&gt; : &lt;voir </w:t>
      </w:r>
      <w:r w:rsidR="00CD04C6" w:rsidRPr="00B94D83">
        <w:rPr>
          <w:rStyle w:val="ToFillChar"/>
        </w:rPr>
        <w:fldChar w:fldCharType="begin"/>
      </w:r>
      <w:r w:rsidR="00CD04C6" w:rsidRPr="003550BB">
        <w:rPr>
          <w:rStyle w:val="ToFillChar"/>
          <w:lang w:val="fr-BE"/>
        </w:rPr>
        <w:instrText xml:space="preserve"> REF _Ref508803678 \r \h  \* MERGEFORMAT </w:instrText>
      </w:r>
      <w:r w:rsidR="00CD04C6" w:rsidRPr="00B94D83">
        <w:rPr>
          <w:rStyle w:val="ToFillChar"/>
        </w:rPr>
      </w:r>
      <w:r w:rsidR="00CD04C6" w:rsidRPr="00B94D83">
        <w:rPr>
          <w:rStyle w:val="ToFillChar"/>
        </w:rPr>
        <w:fldChar w:fldCharType="separate"/>
      </w:r>
      <w:r w:rsidR="00D94A07" w:rsidRPr="003550BB">
        <w:rPr>
          <w:rStyle w:val="ToFillChar"/>
          <w:lang w:val="fr-BE"/>
        </w:rPr>
        <w:t>5.3.1</w:t>
      </w:r>
      <w:r w:rsidR="00CD04C6" w:rsidRPr="00B94D83">
        <w:rPr>
          <w:rStyle w:val="ToFillChar"/>
        </w:rPr>
        <w:fldChar w:fldCharType="end"/>
      </w:r>
      <w:r w:rsidRPr="003550BB">
        <w:rPr>
          <w:lang w:val="fr-BE"/>
        </w:rPr>
        <w:t xml:space="preserve"> </w:t>
      </w:r>
      <w:r w:rsidR="00CD04C6" w:rsidRPr="00B94D83">
        <w:rPr>
          <w:rStyle w:val="ToFillChar"/>
        </w:rPr>
        <w:fldChar w:fldCharType="begin"/>
      </w:r>
      <w:r w:rsidR="00CD04C6" w:rsidRPr="003550BB">
        <w:rPr>
          <w:rStyle w:val="ToFillChar"/>
          <w:lang w:val="fr-BE"/>
        </w:rPr>
        <w:instrText xml:space="preserve"> REF _Ref508803678 \h  \* MERGEFORMAT </w:instrText>
      </w:r>
      <w:r w:rsidR="00CD04C6" w:rsidRPr="00B94D83">
        <w:rPr>
          <w:rStyle w:val="ToFillChar"/>
        </w:rPr>
      </w:r>
      <w:r w:rsidR="00CD04C6" w:rsidRPr="00B94D83">
        <w:rPr>
          <w:rStyle w:val="ToFillChar"/>
        </w:rPr>
        <w:fldChar w:fldCharType="separate"/>
      </w:r>
      <w:r w:rsidR="00D94A07" w:rsidRPr="003550BB">
        <w:rPr>
          <w:rStyle w:val="ToFillChar"/>
          <w:lang w:val="fr-BE"/>
        </w:rPr>
        <w:t>Contenu / champs</w:t>
      </w:r>
      <w:r w:rsidR="00CD04C6" w:rsidRPr="00B94D83">
        <w:rPr>
          <w:rStyle w:val="ToFillChar"/>
        </w:rPr>
        <w:fldChar w:fldCharType="end"/>
      </w:r>
      <w:r w:rsidRPr="003550BB">
        <w:rPr>
          <w:lang w:val="fr-BE"/>
        </w:rPr>
        <w:t>&gt;</w:t>
      </w:r>
    </w:p>
    <w:p w:rsidR="001C0F45" w:rsidRPr="003550BB" w:rsidRDefault="001C0F45" w:rsidP="00F52545">
      <w:pPr>
        <w:rPr>
          <w:rFonts w:asciiTheme="majorHAnsi" w:hAnsiTheme="majorHAnsi"/>
          <w:color w:val="2F5496" w:themeColor="accent1" w:themeShade="BF"/>
          <w:lang w:val="fr-BE"/>
        </w:rPr>
      </w:pPr>
      <w:r w:rsidRPr="003550BB">
        <w:rPr>
          <w:lang w:val="fr-BE"/>
        </w:rPr>
        <w:br w:type="page"/>
      </w:r>
    </w:p>
    <w:p w:rsidR="004E1816" w:rsidRPr="00B94D83" w:rsidRDefault="00CF479F" w:rsidP="008C1535">
      <w:pPr>
        <w:pStyle w:val="Heading3"/>
      </w:pPr>
      <w:bookmarkStart w:id="396" w:name="_Ref513043867"/>
      <w:bookmarkStart w:id="397" w:name="_Ref515444168"/>
      <w:bookmarkStart w:id="398" w:name="_Toc518485542"/>
      <w:bookmarkStart w:id="399" w:name="_Toc518646003"/>
      <w:bookmarkStart w:id="400" w:name="_Toc518648440"/>
      <w:bookmarkStart w:id="401" w:name="_Toc518655827"/>
      <w:bookmarkStart w:id="402" w:name="_Toc5713550"/>
      <w:r w:rsidRPr="00B94D83">
        <w:lastRenderedPageBreak/>
        <w:t>Model Management System</w:t>
      </w:r>
      <w:bookmarkEnd w:id="396"/>
      <w:r w:rsidRPr="00B94D83">
        <w:t xml:space="preserve"> (MMS)</w:t>
      </w:r>
      <w:bookmarkEnd w:id="397"/>
      <w:bookmarkEnd w:id="398"/>
      <w:bookmarkEnd w:id="399"/>
      <w:bookmarkEnd w:id="400"/>
      <w:bookmarkEnd w:id="401"/>
      <w:bookmarkEnd w:id="402"/>
    </w:p>
    <w:p w:rsidR="004E1816" w:rsidRPr="003550BB" w:rsidRDefault="5BCE403E" w:rsidP="00F3011D">
      <w:pPr>
        <w:pStyle w:val="BodyText"/>
        <w:rPr>
          <w:rStyle w:val="ToFillChar"/>
          <w:lang w:val="fr-BE"/>
        </w:rPr>
      </w:pPr>
      <w:r w:rsidRPr="003550BB">
        <w:rPr>
          <w:lang w:val="fr-BE"/>
        </w:rPr>
        <w:t xml:space="preserve">Le gestionnaire (voir le point </w:t>
      </w:r>
      <w:r w:rsidRPr="003550BB">
        <w:rPr>
          <w:rStyle w:val="ToFillChar"/>
          <w:lang w:val="fr-BE"/>
        </w:rPr>
        <w:t>&lt;6.5.2 Model Management System</w:t>
      </w:r>
      <w:r w:rsidR="00DD4BBB">
        <w:rPr>
          <w:rStyle w:val="ToFillChar"/>
          <w:lang w:val="fr-BE"/>
        </w:rPr>
        <w:t xml:space="preserve"> (MMS)</w:t>
      </w:r>
      <w:r w:rsidRPr="003550BB">
        <w:rPr>
          <w:rStyle w:val="ToFillChar"/>
          <w:lang w:val="fr-BE"/>
        </w:rPr>
        <w:t>&gt;</w:t>
      </w:r>
      <w:r w:rsidRPr="003550BB">
        <w:rPr>
          <w:lang w:val="fr-BE"/>
        </w:rPr>
        <w:t xml:space="preserve"> du protocole BIM) est responsable de la mise en place, de la configuration et de la mise à disposition de l’accès au MMS.</w:t>
      </w:r>
    </w:p>
    <w:p w:rsidR="005A58A1" w:rsidRPr="003550BB" w:rsidRDefault="005A58A1" w:rsidP="00C83CBD">
      <w:pPr>
        <w:pStyle w:val="BodyText"/>
        <w:rPr>
          <w:lang w:val="fr-BE"/>
        </w:rPr>
      </w:pPr>
      <w:r w:rsidRPr="003550BB">
        <w:rPr>
          <w:lang w:val="fr-BE"/>
        </w:rPr>
        <w:t>Le tableau suivant montre comment et dans quelle mesure le MMS répond aux exigences formulées dans le protocole BIM et le plan d'exécution BIM :</w:t>
      </w:r>
    </w:p>
    <w:tbl>
      <w:tblPr>
        <w:tblStyle w:val="BIM"/>
        <w:tblW w:w="9071" w:type="dxa"/>
        <w:tblLook w:val="04A0" w:firstRow="1" w:lastRow="0" w:firstColumn="1" w:lastColumn="0" w:noHBand="0" w:noVBand="1"/>
      </w:tblPr>
      <w:tblGrid>
        <w:gridCol w:w="2665"/>
        <w:gridCol w:w="3685"/>
        <w:gridCol w:w="2721"/>
      </w:tblGrid>
      <w:tr w:rsidR="005A58A1" w:rsidRPr="00B94D83" w:rsidTr="008E447F">
        <w:trPr>
          <w:cnfStyle w:val="100000000000" w:firstRow="1" w:lastRow="0" w:firstColumn="0" w:lastColumn="0" w:oddVBand="0" w:evenVBand="0" w:oddHBand="0" w:evenHBand="0" w:firstRowFirstColumn="0" w:firstRowLastColumn="0" w:lastRowFirstColumn="0" w:lastRowLastColumn="0"/>
        </w:trPr>
        <w:tc>
          <w:tcPr>
            <w:tcW w:w="2665" w:type="dxa"/>
          </w:tcPr>
          <w:p w:rsidR="005A58A1" w:rsidRPr="00B94D83" w:rsidRDefault="005A58A1" w:rsidP="00DE1C01">
            <w:pPr>
              <w:rPr>
                <w:sz w:val="24"/>
              </w:rPr>
            </w:pPr>
            <w:proofErr w:type="spellStart"/>
            <w:r w:rsidRPr="00B94D83">
              <w:t>Exigence</w:t>
            </w:r>
            <w:proofErr w:type="spellEnd"/>
          </w:p>
        </w:tc>
        <w:tc>
          <w:tcPr>
            <w:tcW w:w="3685" w:type="dxa"/>
          </w:tcPr>
          <w:p w:rsidR="005A58A1" w:rsidRPr="003550BB" w:rsidRDefault="00012B3B" w:rsidP="00DE1C01">
            <w:pPr>
              <w:rPr>
                <w:sz w:val="24"/>
                <w:lang w:val="fr-BE"/>
              </w:rPr>
            </w:pPr>
            <w:r w:rsidRPr="003550BB">
              <w:rPr>
                <w:lang w:val="fr-BE"/>
              </w:rPr>
              <w:t>Caractéristiques technologiques de la plateforme</w:t>
            </w:r>
          </w:p>
        </w:tc>
        <w:tc>
          <w:tcPr>
            <w:tcW w:w="2721" w:type="dxa"/>
          </w:tcPr>
          <w:p w:rsidR="005A58A1" w:rsidRPr="00B94D83" w:rsidRDefault="005A58A1" w:rsidP="007A0DB5">
            <w:pPr>
              <w:rPr>
                <w:sz w:val="24"/>
              </w:rPr>
            </w:pPr>
            <w:proofErr w:type="spellStart"/>
            <w:r w:rsidRPr="00B94D83">
              <w:t>Restrictions</w:t>
            </w:r>
            <w:proofErr w:type="spellEnd"/>
            <w:r w:rsidRPr="00B94D83">
              <w:t xml:space="preserve"> </w:t>
            </w:r>
            <w:proofErr w:type="spellStart"/>
            <w:r w:rsidRPr="00B94D83">
              <w:t>éventuelles</w:t>
            </w:r>
            <w:proofErr w:type="spellEnd"/>
          </w:p>
        </w:tc>
      </w:tr>
      <w:tr w:rsidR="005A58A1" w:rsidRPr="00B94D83" w:rsidTr="008E447F">
        <w:tc>
          <w:tcPr>
            <w:tcW w:w="2665" w:type="dxa"/>
          </w:tcPr>
          <w:p w:rsidR="005A58A1" w:rsidRPr="00B94D83" w:rsidRDefault="005A58A1" w:rsidP="00DE1C01">
            <w:pPr>
              <w:pStyle w:val="ToFill"/>
              <w:rPr>
                <w:szCs w:val="20"/>
              </w:rPr>
            </w:pPr>
            <w:r w:rsidRPr="00B94D83">
              <w:rPr>
                <w:szCs w:val="20"/>
              </w:rPr>
              <w:t>&lt;Authentification&gt;</w:t>
            </w:r>
          </w:p>
        </w:tc>
        <w:tc>
          <w:tcPr>
            <w:tcW w:w="3685" w:type="dxa"/>
          </w:tcPr>
          <w:p w:rsidR="005A58A1" w:rsidRPr="00B94D83" w:rsidRDefault="005A58A1" w:rsidP="00DE1C01">
            <w:pPr>
              <w:pStyle w:val="ToFill"/>
              <w:rPr>
                <w:szCs w:val="20"/>
              </w:rPr>
            </w:pPr>
          </w:p>
        </w:tc>
        <w:tc>
          <w:tcPr>
            <w:tcW w:w="2721" w:type="dxa"/>
          </w:tcPr>
          <w:p w:rsidR="005A58A1" w:rsidRPr="00B94D83" w:rsidRDefault="005A58A1" w:rsidP="00DE1C01">
            <w:pPr>
              <w:pStyle w:val="ToFill"/>
              <w:rPr>
                <w:szCs w:val="20"/>
              </w:rPr>
            </w:pPr>
          </w:p>
        </w:tc>
      </w:tr>
      <w:tr w:rsidR="005A58A1" w:rsidRPr="00B94D83" w:rsidTr="008E447F">
        <w:tc>
          <w:tcPr>
            <w:tcW w:w="2665" w:type="dxa"/>
          </w:tcPr>
          <w:p w:rsidR="005A58A1" w:rsidRPr="00B94D83" w:rsidRDefault="005A58A1" w:rsidP="00DE1C01">
            <w:pPr>
              <w:pStyle w:val="ToFill"/>
              <w:rPr>
                <w:szCs w:val="20"/>
              </w:rPr>
            </w:pPr>
            <w:r w:rsidRPr="00B94D83">
              <w:rPr>
                <w:szCs w:val="20"/>
              </w:rPr>
              <w:t>&lt;Capacité&gt;</w:t>
            </w:r>
          </w:p>
        </w:tc>
        <w:tc>
          <w:tcPr>
            <w:tcW w:w="3685" w:type="dxa"/>
          </w:tcPr>
          <w:p w:rsidR="005A58A1" w:rsidRPr="00B94D83" w:rsidRDefault="005A58A1" w:rsidP="00DE1C01">
            <w:pPr>
              <w:pStyle w:val="ToFill"/>
              <w:rPr>
                <w:szCs w:val="20"/>
              </w:rPr>
            </w:pPr>
          </w:p>
        </w:tc>
        <w:tc>
          <w:tcPr>
            <w:tcW w:w="2721" w:type="dxa"/>
          </w:tcPr>
          <w:p w:rsidR="005A58A1" w:rsidRPr="00B94D83" w:rsidRDefault="005A58A1" w:rsidP="00DE1C01">
            <w:pPr>
              <w:pStyle w:val="ToFill"/>
              <w:rPr>
                <w:szCs w:val="20"/>
              </w:rPr>
            </w:pPr>
          </w:p>
        </w:tc>
      </w:tr>
      <w:tr w:rsidR="005A58A1" w:rsidRPr="00B94D83" w:rsidTr="008E447F">
        <w:tc>
          <w:tcPr>
            <w:tcW w:w="2665" w:type="dxa"/>
          </w:tcPr>
          <w:p w:rsidR="005A58A1" w:rsidRPr="00B94D83" w:rsidRDefault="005A58A1" w:rsidP="00DE1C01">
            <w:pPr>
              <w:pStyle w:val="ToFill"/>
              <w:rPr>
                <w:szCs w:val="20"/>
              </w:rPr>
            </w:pPr>
            <w:r w:rsidRPr="00B94D83">
              <w:rPr>
                <w:szCs w:val="20"/>
              </w:rPr>
              <w:t>&lt;Accessibilité en ligne&gt;</w:t>
            </w:r>
          </w:p>
        </w:tc>
        <w:tc>
          <w:tcPr>
            <w:tcW w:w="3685" w:type="dxa"/>
          </w:tcPr>
          <w:p w:rsidR="005A58A1" w:rsidRPr="00B94D83" w:rsidRDefault="005A58A1" w:rsidP="00DE1C01">
            <w:pPr>
              <w:pStyle w:val="ToFill"/>
              <w:rPr>
                <w:szCs w:val="20"/>
              </w:rPr>
            </w:pPr>
          </w:p>
        </w:tc>
        <w:tc>
          <w:tcPr>
            <w:tcW w:w="2721" w:type="dxa"/>
          </w:tcPr>
          <w:p w:rsidR="005A58A1" w:rsidRPr="00B94D83" w:rsidRDefault="005A58A1" w:rsidP="00DE1C01">
            <w:pPr>
              <w:pStyle w:val="ToFill"/>
              <w:rPr>
                <w:szCs w:val="20"/>
              </w:rPr>
            </w:pPr>
          </w:p>
        </w:tc>
      </w:tr>
      <w:tr w:rsidR="005A58A1" w:rsidRPr="00B94D83" w:rsidTr="008E447F">
        <w:tc>
          <w:tcPr>
            <w:tcW w:w="2665" w:type="dxa"/>
          </w:tcPr>
          <w:p w:rsidR="005A58A1" w:rsidRPr="00B94D83" w:rsidRDefault="00E3302C" w:rsidP="00DE1C01">
            <w:pPr>
              <w:pStyle w:val="ToFill"/>
              <w:rPr>
                <w:szCs w:val="20"/>
              </w:rPr>
            </w:pPr>
            <w:r w:rsidRPr="00B94D83">
              <w:rPr>
                <w:szCs w:val="20"/>
              </w:rPr>
              <w:t>&lt;Contrôle autorisations&gt;</w:t>
            </w:r>
          </w:p>
        </w:tc>
        <w:tc>
          <w:tcPr>
            <w:tcW w:w="3685" w:type="dxa"/>
          </w:tcPr>
          <w:p w:rsidR="005A58A1" w:rsidRPr="00B94D83" w:rsidRDefault="005A58A1" w:rsidP="00DE1C01">
            <w:pPr>
              <w:pStyle w:val="ToFill"/>
              <w:rPr>
                <w:szCs w:val="20"/>
              </w:rPr>
            </w:pPr>
          </w:p>
        </w:tc>
        <w:tc>
          <w:tcPr>
            <w:tcW w:w="2721" w:type="dxa"/>
          </w:tcPr>
          <w:p w:rsidR="005A58A1" w:rsidRPr="00B94D83" w:rsidRDefault="005A58A1" w:rsidP="00DE1C01">
            <w:pPr>
              <w:pStyle w:val="ToFill"/>
              <w:rPr>
                <w:szCs w:val="20"/>
              </w:rPr>
            </w:pPr>
          </w:p>
        </w:tc>
      </w:tr>
      <w:tr w:rsidR="005A58A1" w:rsidRPr="00F52545" w:rsidTr="008E447F">
        <w:tc>
          <w:tcPr>
            <w:tcW w:w="2665" w:type="dxa"/>
          </w:tcPr>
          <w:p w:rsidR="005A58A1" w:rsidRPr="003550BB" w:rsidRDefault="00E3302C" w:rsidP="00DE1C01">
            <w:pPr>
              <w:pStyle w:val="ToFill"/>
              <w:rPr>
                <w:szCs w:val="20"/>
                <w:lang w:val="fr-BE"/>
              </w:rPr>
            </w:pPr>
            <w:r w:rsidRPr="003550BB">
              <w:rPr>
                <w:szCs w:val="20"/>
                <w:lang w:val="fr-BE"/>
              </w:rPr>
              <w:t>&lt;Gestion des versions et révisions&gt;</w:t>
            </w:r>
          </w:p>
        </w:tc>
        <w:tc>
          <w:tcPr>
            <w:tcW w:w="3685" w:type="dxa"/>
          </w:tcPr>
          <w:p w:rsidR="005A58A1" w:rsidRPr="003550BB" w:rsidRDefault="005A58A1" w:rsidP="00DE1C01">
            <w:pPr>
              <w:pStyle w:val="ToFill"/>
              <w:rPr>
                <w:szCs w:val="20"/>
                <w:lang w:val="fr-BE"/>
              </w:rPr>
            </w:pPr>
          </w:p>
        </w:tc>
        <w:tc>
          <w:tcPr>
            <w:tcW w:w="2721" w:type="dxa"/>
          </w:tcPr>
          <w:p w:rsidR="005A58A1" w:rsidRPr="003550BB" w:rsidRDefault="005A58A1" w:rsidP="00DE1C01">
            <w:pPr>
              <w:pStyle w:val="ToFill"/>
              <w:rPr>
                <w:szCs w:val="20"/>
                <w:lang w:val="fr-BE"/>
              </w:rPr>
            </w:pPr>
          </w:p>
        </w:tc>
      </w:tr>
      <w:tr w:rsidR="005A58A1" w:rsidRPr="00B94D83" w:rsidTr="008E447F">
        <w:tc>
          <w:tcPr>
            <w:tcW w:w="2665" w:type="dxa"/>
          </w:tcPr>
          <w:p w:rsidR="005A58A1" w:rsidRPr="00B94D83" w:rsidRDefault="005A58A1" w:rsidP="00DE1C01">
            <w:pPr>
              <w:pStyle w:val="ToFill"/>
              <w:rPr>
                <w:szCs w:val="20"/>
              </w:rPr>
            </w:pPr>
            <w:r w:rsidRPr="00B94D83">
              <w:rPr>
                <w:szCs w:val="20"/>
              </w:rPr>
              <w:t xml:space="preserve">&lt;Codes de </w:t>
            </w:r>
            <w:proofErr w:type="spellStart"/>
            <w:r w:rsidRPr="00B94D83">
              <w:rPr>
                <w:szCs w:val="20"/>
              </w:rPr>
              <w:t>statut</w:t>
            </w:r>
            <w:proofErr w:type="spellEnd"/>
            <w:r w:rsidRPr="00B94D83">
              <w:rPr>
                <w:szCs w:val="20"/>
              </w:rPr>
              <w:t>&gt;</w:t>
            </w:r>
          </w:p>
        </w:tc>
        <w:tc>
          <w:tcPr>
            <w:tcW w:w="3685" w:type="dxa"/>
          </w:tcPr>
          <w:p w:rsidR="005A58A1" w:rsidRPr="00B94D83" w:rsidRDefault="005A58A1" w:rsidP="00DE1C01">
            <w:pPr>
              <w:pStyle w:val="ToFill"/>
              <w:rPr>
                <w:szCs w:val="20"/>
              </w:rPr>
            </w:pPr>
          </w:p>
        </w:tc>
        <w:tc>
          <w:tcPr>
            <w:tcW w:w="2721" w:type="dxa"/>
          </w:tcPr>
          <w:p w:rsidR="005A58A1" w:rsidRPr="00B94D83" w:rsidRDefault="005A58A1" w:rsidP="00DE1C01">
            <w:pPr>
              <w:pStyle w:val="ToFill"/>
              <w:rPr>
                <w:szCs w:val="20"/>
              </w:rPr>
            </w:pPr>
          </w:p>
        </w:tc>
      </w:tr>
      <w:tr w:rsidR="005A58A1" w:rsidRPr="00B94D83" w:rsidTr="008E447F">
        <w:tc>
          <w:tcPr>
            <w:tcW w:w="2665" w:type="dxa"/>
          </w:tcPr>
          <w:p w:rsidR="005A58A1" w:rsidRPr="00B94D83" w:rsidRDefault="005A58A1" w:rsidP="00DE1C01">
            <w:pPr>
              <w:pStyle w:val="ToFill"/>
              <w:rPr>
                <w:szCs w:val="20"/>
              </w:rPr>
            </w:pPr>
            <w:r w:rsidRPr="00B94D83">
              <w:rPr>
                <w:szCs w:val="20"/>
              </w:rPr>
              <w:t>&lt;…&gt;</w:t>
            </w:r>
          </w:p>
        </w:tc>
        <w:tc>
          <w:tcPr>
            <w:tcW w:w="3685" w:type="dxa"/>
          </w:tcPr>
          <w:p w:rsidR="005A58A1" w:rsidRPr="00B94D83" w:rsidRDefault="005A58A1" w:rsidP="00DE1C01">
            <w:pPr>
              <w:pStyle w:val="ToFill"/>
              <w:rPr>
                <w:szCs w:val="20"/>
              </w:rPr>
            </w:pPr>
          </w:p>
        </w:tc>
        <w:tc>
          <w:tcPr>
            <w:tcW w:w="2721" w:type="dxa"/>
          </w:tcPr>
          <w:p w:rsidR="005A58A1" w:rsidRPr="00B94D83" w:rsidRDefault="005A58A1" w:rsidP="00DE1C01">
            <w:pPr>
              <w:pStyle w:val="ToFill"/>
              <w:rPr>
                <w:szCs w:val="20"/>
              </w:rPr>
            </w:pPr>
          </w:p>
        </w:tc>
      </w:tr>
    </w:tbl>
    <w:p w:rsidR="005A58A1" w:rsidRPr="003550BB" w:rsidRDefault="005A58A1" w:rsidP="005A58A1">
      <w:pPr>
        <w:pStyle w:val="Caption"/>
        <w:rPr>
          <w:lang w:val="fr-BE"/>
        </w:rPr>
      </w:pPr>
      <w:r w:rsidRPr="003550BB">
        <w:rPr>
          <w:lang w:val="fr-BE"/>
        </w:rPr>
        <w:t xml:space="preserve">Tableau </w:t>
      </w:r>
      <w:r w:rsidR="00CE6D66">
        <w:rPr>
          <w:noProof/>
        </w:rPr>
        <w:fldChar w:fldCharType="begin"/>
      </w:r>
      <w:r w:rsidR="00CE6D66" w:rsidRPr="003550BB">
        <w:rPr>
          <w:noProof/>
          <w:lang w:val="fr-BE"/>
        </w:rPr>
        <w:instrText xml:space="preserve"> SEQ Tabel \* ARABIC </w:instrText>
      </w:r>
      <w:r w:rsidR="00CE6D66">
        <w:rPr>
          <w:noProof/>
        </w:rPr>
        <w:fldChar w:fldCharType="separate"/>
      </w:r>
      <w:r w:rsidR="00D94A07" w:rsidRPr="003550BB">
        <w:rPr>
          <w:noProof/>
          <w:lang w:val="fr-BE"/>
        </w:rPr>
        <w:t>12</w:t>
      </w:r>
      <w:r w:rsidR="00CE6D66">
        <w:rPr>
          <w:noProof/>
        </w:rPr>
        <w:fldChar w:fldCharType="end"/>
      </w:r>
      <w:r w:rsidRPr="003550BB">
        <w:rPr>
          <w:lang w:val="fr-BE"/>
        </w:rPr>
        <w:t xml:space="preserve"> : Exigences fonctionnelles du CDE – application au MMS</w:t>
      </w:r>
    </w:p>
    <w:p w:rsidR="005A58A1" w:rsidRPr="003550BB" w:rsidRDefault="005A58A1" w:rsidP="008B6F44">
      <w:pPr>
        <w:pStyle w:val="BodyText"/>
        <w:rPr>
          <w:lang w:val="fr-BE"/>
        </w:rPr>
      </w:pPr>
      <w:r w:rsidRPr="003550BB">
        <w:rPr>
          <w:lang w:val="fr-BE"/>
        </w:rPr>
        <w:t xml:space="preserve">Le MMS est structuré sur la base de </w:t>
      </w:r>
      <w:r w:rsidRPr="003550BB">
        <w:rPr>
          <w:rStyle w:val="ToFillChar"/>
          <w:lang w:val="fr-BE"/>
        </w:rPr>
        <w:t>&lt;métadonnées / dossiers et sous-dossiers/…&gt;</w:t>
      </w:r>
      <w:r w:rsidRPr="003550BB">
        <w:rPr>
          <w:lang w:val="fr-BE"/>
        </w:rPr>
        <w:t>.</w:t>
      </w:r>
    </w:p>
    <w:p w:rsidR="007E10CD" w:rsidRPr="003550BB" w:rsidRDefault="00132B52" w:rsidP="008B6F44">
      <w:pPr>
        <w:pStyle w:val="BodyText"/>
        <w:rPr>
          <w:lang w:val="fr-BE"/>
        </w:rPr>
      </w:pPr>
      <w:r w:rsidRPr="003550BB">
        <w:rPr>
          <w:lang w:val="fr-BE"/>
        </w:rPr>
        <w:t xml:space="preserve">Le MMS supporte les modèles dans les formats suivants : </w:t>
      </w:r>
      <w:r w:rsidRPr="003550BB">
        <w:rPr>
          <w:rStyle w:val="ToFillChar"/>
          <w:lang w:val="fr-BE"/>
        </w:rPr>
        <w:t>&lt;native X, native Y, open Z &gt;</w:t>
      </w:r>
      <w:r w:rsidRPr="003550BB">
        <w:rPr>
          <w:lang w:val="fr-BE"/>
        </w:rPr>
        <w:t>.</w:t>
      </w:r>
    </w:p>
    <w:p w:rsidR="0000269F" w:rsidRPr="003550BB" w:rsidRDefault="0000269F" w:rsidP="0000269F">
      <w:pPr>
        <w:rPr>
          <w:lang w:val="fr-BE"/>
        </w:rPr>
      </w:pPr>
      <w:r w:rsidRPr="003550BB">
        <w:rPr>
          <w:lang w:val="fr-BE"/>
        </w:rPr>
        <w:t xml:space="preserve">Les droits d’accès dépendent des rôles et sont attribués comme suit </w:t>
      </w:r>
      <w:r w:rsidRPr="003550BB">
        <w:rPr>
          <w:rStyle w:val="ToFillChar"/>
          <w:lang w:val="fr-BE"/>
        </w:rPr>
        <w:t>&lt;par section/dossier&gt;</w:t>
      </w:r>
      <w:r w:rsidRPr="003550BB">
        <w:rPr>
          <w:lang w:val="fr-BE"/>
        </w:rPr>
        <w:t xml:space="preserve"> : </w:t>
      </w:r>
    </w:p>
    <w:p w:rsidR="0000269F" w:rsidRPr="00B94D83" w:rsidRDefault="0000269F" w:rsidP="00D90FC3">
      <w:pPr>
        <w:pStyle w:val="ListParagraph"/>
        <w:numPr>
          <w:ilvl w:val="0"/>
          <w:numId w:val="30"/>
        </w:numPr>
      </w:pPr>
      <w:r w:rsidRPr="00B94D83">
        <w:rPr>
          <w:rStyle w:val="ToFillChar"/>
        </w:rPr>
        <w:t>&lt;</w:t>
      </w:r>
      <w:proofErr w:type="spellStart"/>
      <w:proofErr w:type="gramStart"/>
      <w:r w:rsidRPr="00B94D83">
        <w:rPr>
          <w:rStyle w:val="ToFillChar"/>
        </w:rPr>
        <w:t>section</w:t>
      </w:r>
      <w:proofErr w:type="spellEnd"/>
      <w:proofErr w:type="gramEnd"/>
      <w:r w:rsidRPr="00B94D83">
        <w:rPr>
          <w:rStyle w:val="ToFillChar"/>
        </w:rPr>
        <w:t>/dossier&gt;</w:t>
      </w:r>
      <w:r w:rsidR="00E74430">
        <w:rPr>
          <w:rStyle w:val="ToFillChar"/>
        </w:rPr>
        <w:t> </w:t>
      </w:r>
      <w:r w:rsidRPr="00B94D83">
        <w:t>:</w:t>
      </w:r>
    </w:p>
    <w:p w:rsidR="0000269F" w:rsidRPr="00B94D83" w:rsidRDefault="00D75519" w:rsidP="00D90FC3">
      <w:pPr>
        <w:pStyle w:val="ListParagraph"/>
        <w:numPr>
          <w:ilvl w:val="0"/>
          <w:numId w:val="16"/>
        </w:numPr>
        <w:rPr>
          <w:rStyle w:val="ToFillChar"/>
        </w:rPr>
      </w:pPr>
      <w:r w:rsidRPr="00B94D83">
        <w:rPr>
          <w:rStyle w:val="ToFillChar"/>
        </w:rPr>
        <w:t xml:space="preserve">&lt;droits de lecture&gt; </w:t>
      </w:r>
      <w:r w:rsidRPr="00B94D83">
        <w:t>pour</w:t>
      </w:r>
      <w:r w:rsidRPr="00B94D83">
        <w:rPr>
          <w:rStyle w:val="ToFillChar"/>
        </w:rPr>
        <w:t xml:space="preserve"> &lt;...&gt;</w:t>
      </w:r>
    </w:p>
    <w:p w:rsidR="0000269F" w:rsidRPr="00B94D83" w:rsidRDefault="0000269F" w:rsidP="00D90FC3">
      <w:pPr>
        <w:pStyle w:val="ListParagraph"/>
        <w:numPr>
          <w:ilvl w:val="0"/>
          <w:numId w:val="16"/>
        </w:numPr>
        <w:rPr>
          <w:rStyle w:val="ToFillChar"/>
        </w:rPr>
      </w:pPr>
      <w:r w:rsidRPr="00B94D83">
        <w:rPr>
          <w:rStyle w:val="ToFillChar"/>
        </w:rPr>
        <w:t xml:space="preserve">&lt;droits d’écriture&gt; </w:t>
      </w:r>
      <w:r w:rsidRPr="00B94D83">
        <w:t xml:space="preserve">pour </w:t>
      </w:r>
      <w:r w:rsidRPr="00B94D83">
        <w:rPr>
          <w:rStyle w:val="ToFillChar"/>
        </w:rPr>
        <w:t>&lt;...&gt;</w:t>
      </w:r>
    </w:p>
    <w:p w:rsidR="0000269F" w:rsidRPr="00B94D83" w:rsidRDefault="0000269F" w:rsidP="00D90FC3">
      <w:pPr>
        <w:pStyle w:val="ListParagraph"/>
        <w:numPr>
          <w:ilvl w:val="0"/>
          <w:numId w:val="16"/>
        </w:numPr>
        <w:rPr>
          <w:rStyle w:val="ToFillChar"/>
        </w:rPr>
      </w:pPr>
      <w:r w:rsidRPr="00B94D83">
        <w:rPr>
          <w:rStyle w:val="ToFillChar"/>
        </w:rPr>
        <w:t>&lt;…&gt;</w:t>
      </w:r>
    </w:p>
    <w:p w:rsidR="0000269F" w:rsidRPr="00B94D83" w:rsidRDefault="0000269F" w:rsidP="00D90FC3">
      <w:pPr>
        <w:pStyle w:val="ListParagraph"/>
        <w:numPr>
          <w:ilvl w:val="0"/>
          <w:numId w:val="30"/>
        </w:numPr>
        <w:rPr>
          <w:rStyle w:val="ToFillChar"/>
        </w:rPr>
      </w:pPr>
      <w:r w:rsidRPr="00B94D83">
        <w:rPr>
          <w:rStyle w:val="ToFillChar"/>
        </w:rPr>
        <w:t>&lt;…&gt;</w:t>
      </w:r>
    </w:p>
    <w:p w:rsidR="00EC6D9B" w:rsidRPr="00B94D83" w:rsidRDefault="00EC6D9B" w:rsidP="00EC6D9B">
      <w:pPr>
        <w:pStyle w:val="ListParagraph"/>
        <w:rPr>
          <w:rStyle w:val="ToFillChar"/>
        </w:rPr>
      </w:pPr>
    </w:p>
    <w:p w:rsidR="002379B7" w:rsidRPr="003550BB" w:rsidRDefault="002379B7" w:rsidP="00D02F0C">
      <w:pPr>
        <w:rPr>
          <w:lang w:val="fr-BE"/>
        </w:rPr>
      </w:pPr>
      <w:r w:rsidRPr="003550BB">
        <w:rPr>
          <w:lang w:val="fr-BE"/>
        </w:rPr>
        <w:t xml:space="preserve">Les données dans le MMS sont accompagnées des métadonnées suivantes (voir aussi </w:t>
      </w:r>
      <w:r w:rsidRPr="003550BB">
        <w:rPr>
          <w:rStyle w:val="ToFillChar"/>
          <w:lang w:val="fr-BE"/>
        </w:rPr>
        <w:t>&lt;</w:t>
      </w:r>
      <w:r w:rsidR="00D02F0C" w:rsidRPr="00B94D83">
        <w:rPr>
          <w:rStyle w:val="ToFillChar"/>
        </w:rPr>
        <w:fldChar w:fldCharType="begin"/>
      </w:r>
      <w:r w:rsidR="00D02F0C" w:rsidRPr="003550BB">
        <w:rPr>
          <w:rStyle w:val="ToFillChar"/>
          <w:lang w:val="fr-BE"/>
        </w:rPr>
        <w:instrText xml:space="preserve"> REF _Ref516834190 \r \h </w:instrText>
      </w:r>
      <w:r w:rsidR="003504E8" w:rsidRPr="003550BB">
        <w:rPr>
          <w:rStyle w:val="ToFillChar"/>
          <w:lang w:val="fr-BE"/>
        </w:rPr>
        <w:instrText xml:space="preserve"> \* MERGEFORMAT </w:instrText>
      </w:r>
      <w:r w:rsidR="00D02F0C" w:rsidRPr="00B94D83">
        <w:rPr>
          <w:rStyle w:val="ToFillChar"/>
        </w:rPr>
      </w:r>
      <w:r w:rsidR="00D02F0C" w:rsidRPr="00B94D83">
        <w:rPr>
          <w:rStyle w:val="ToFillChar"/>
        </w:rPr>
        <w:fldChar w:fldCharType="separate"/>
      </w:r>
      <w:r w:rsidR="00D94A07" w:rsidRPr="003550BB">
        <w:rPr>
          <w:rStyle w:val="ToFillChar"/>
          <w:lang w:val="fr-BE"/>
        </w:rPr>
        <w:t>5.3</w:t>
      </w:r>
      <w:r w:rsidR="00D02F0C" w:rsidRPr="00B94D83">
        <w:rPr>
          <w:rStyle w:val="ToFillChar"/>
        </w:rPr>
        <w:fldChar w:fldCharType="end"/>
      </w:r>
      <w:r w:rsidRPr="003550BB">
        <w:rPr>
          <w:rStyle w:val="ToFillChar"/>
          <w:lang w:val="fr-BE"/>
        </w:rPr>
        <w:t xml:space="preserve"> </w:t>
      </w:r>
      <w:r w:rsidR="00D02F0C" w:rsidRPr="00B94D83">
        <w:rPr>
          <w:rStyle w:val="ToFillChar"/>
        </w:rPr>
        <w:fldChar w:fldCharType="begin"/>
      </w:r>
      <w:r w:rsidR="00D02F0C" w:rsidRPr="003550BB">
        <w:rPr>
          <w:rStyle w:val="ToFillChar"/>
          <w:lang w:val="fr-BE"/>
        </w:rPr>
        <w:instrText xml:space="preserve"> REF _Ref516834190 \h </w:instrText>
      </w:r>
      <w:r w:rsidR="003504E8" w:rsidRPr="003550BB">
        <w:rPr>
          <w:rStyle w:val="ToFillChar"/>
          <w:lang w:val="fr-BE"/>
        </w:rPr>
        <w:instrText xml:space="preserve"> \* MERGEFORMAT </w:instrText>
      </w:r>
      <w:r w:rsidR="00D02F0C" w:rsidRPr="00B94D83">
        <w:rPr>
          <w:rStyle w:val="ToFillChar"/>
        </w:rPr>
      </w:r>
      <w:r w:rsidR="00D02F0C" w:rsidRPr="00B94D83">
        <w:rPr>
          <w:rStyle w:val="ToFillChar"/>
        </w:rPr>
        <w:fldChar w:fldCharType="separate"/>
      </w:r>
      <w:r w:rsidR="00D94A07" w:rsidRPr="003550BB">
        <w:rPr>
          <w:rStyle w:val="ToFillChar"/>
          <w:lang w:val="fr-BE"/>
        </w:rPr>
        <w:t>Dénomination des fichiers</w:t>
      </w:r>
      <w:r w:rsidR="00D02F0C" w:rsidRPr="00B94D83">
        <w:rPr>
          <w:rStyle w:val="ToFillChar"/>
        </w:rPr>
        <w:fldChar w:fldCharType="end"/>
      </w:r>
      <w:r w:rsidRPr="003550BB">
        <w:rPr>
          <w:rStyle w:val="ToFillChar"/>
          <w:lang w:val="fr-BE"/>
        </w:rPr>
        <w:t>&gt;</w:t>
      </w:r>
      <w:r w:rsidRPr="003550BB">
        <w:rPr>
          <w:lang w:val="fr-BE"/>
        </w:rPr>
        <w:t xml:space="preserve">) : </w:t>
      </w:r>
    </w:p>
    <w:p w:rsidR="002379B7" w:rsidRPr="003550BB" w:rsidRDefault="0000269F" w:rsidP="00D90FC3">
      <w:pPr>
        <w:pStyle w:val="ToFill"/>
        <w:numPr>
          <w:ilvl w:val="0"/>
          <w:numId w:val="30"/>
        </w:numPr>
        <w:rPr>
          <w:lang w:val="fr-BE"/>
        </w:rPr>
      </w:pPr>
      <w:r w:rsidRPr="003550BB">
        <w:rPr>
          <w:lang w:val="fr-BE"/>
        </w:rPr>
        <w:t>&lt;</w:t>
      </w:r>
      <w:proofErr w:type="gramStart"/>
      <w:r w:rsidRPr="003550BB">
        <w:rPr>
          <w:lang w:val="fr-BE"/>
        </w:rPr>
        <w:t>phase</w:t>
      </w:r>
      <w:proofErr w:type="gramEnd"/>
      <w:r w:rsidRPr="003550BB">
        <w:rPr>
          <w:lang w:val="fr-BE"/>
        </w:rPr>
        <w:t xml:space="preserve">/étape&gt; : &lt;voir </w:t>
      </w:r>
      <w:r w:rsidR="00D05E16" w:rsidRPr="00B94D83">
        <w:rPr>
          <w:rStyle w:val="ToFillChar"/>
        </w:rPr>
        <w:fldChar w:fldCharType="begin"/>
      </w:r>
      <w:r w:rsidR="00D05E16" w:rsidRPr="003550BB">
        <w:rPr>
          <w:rStyle w:val="ToFillChar"/>
          <w:lang w:val="fr-BE"/>
        </w:rPr>
        <w:instrText xml:space="preserve"> REF _Ref508803678 \r \h  \* MERGEFORMAT </w:instrText>
      </w:r>
      <w:r w:rsidR="00D05E16" w:rsidRPr="00B94D83">
        <w:rPr>
          <w:rStyle w:val="ToFillChar"/>
        </w:rPr>
      </w:r>
      <w:r w:rsidR="00D05E16" w:rsidRPr="00B94D83">
        <w:rPr>
          <w:rStyle w:val="ToFillChar"/>
        </w:rPr>
        <w:fldChar w:fldCharType="separate"/>
      </w:r>
      <w:r w:rsidR="00D94A07" w:rsidRPr="003550BB">
        <w:rPr>
          <w:rStyle w:val="ToFillChar"/>
          <w:lang w:val="fr-BE"/>
        </w:rPr>
        <w:t>5.3.1</w:t>
      </w:r>
      <w:r w:rsidR="00D05E16" w:rsidRPr="00B94D83">
        <w:rPr>
          <w:rStyle w:val="ToFillChar"/>
        </w:rPr>
        <w:fldChar w:fldCharType="end"/>
      </w:r>
      <w:r w:rsidRPr="003550BB">
        <w:rPr>
          <w:lang w:val="fr-BE"/>
        </w:rPr>
        <w:t xml:space="preserve"> </w:t>
      </w:r>
      <w:r w:rsidR="00D05E16" w:rsidRPr="00B94D83">
        <w:rPr>
          <w:rStyle w:val="ToFillChar"/>
        </w:rPr>
        <w:fldChar w:fldCharType="begin"/>
      </w:r>
      <w:r w:rsidR="00D05E16" w:rsidRPr="003550BB">
        <w:rPr>
          <w:rStyle w:val="ToFillChar"/>
          <w:lang w:val="fr-BE"/>
        </w:rPr>
        <w:instrText xml:space="preserve"> REF _Ref508803678 \h  \* MERGEFORMAT </w:instrText>
      </w:r>
      <w:r w:rsidR="00D05E16" w:rsidRPr="00B94D83">
        <w:rPr>
          <w:rStyle w:val="ToFillChar"/>
        </w:rPr>
      </w:r>
      <w:r w:rsidR="00D05E16" w:rsidRPr="00B94D83">
        <w:rPr>
          <w:rStyle w:val="ToFillChar"/>
        </w:rPr>
        <w:fldChar w:fldCharType="separate"/>
      </w:r>
      <w:r w:rsidR="00D94A07" w:rsidRPr="003550BB">
        <w:rPr>
          <w:rStyle w:val="ToFillChar"/>
          <w:lang w:val="fr-BE"/>
        </w:rPr>
        <w:t>Contenu / champs</w:t>
      </w:r>
      <w:r w:rsidR="00D05E16" w:rsidRPr="00B94D83">
        <w:rPr>
          <w:rStyle w:val="ToFillChar"/>
        </w:rPr>
        <w:fldChar w:fldCharType="end"/>
      </w:r>
      <w:r w:rsidRPr="003550BB">
        <w:rPr>
          <w:lang w:val="fr-BE"/>
        </w:rPr>
        <w:t>&gt;</w:t>
      </w:r>
    </w:p>
    <w:p w:rsidR="002379B7" w:rsidRPr="003550BB" w:rsidRDefault="0000269F" w:rsidP="00D90FC3">
      <w:pPr>
        <w:pStyle w:val="ToFill"/>
        <w:numPr>
          <w:ilvl w:val="0"/>
          <w:numId w:val="30"/>
        </w:numPr>
        <w:rPr>
          <w:lang w:val="fr-BE"/>
        </w:rPr>
      </w:pPr>
      <w:r w:rsidRPr="003550BB">
        <w:rPr>
          <w:lang w:val="fr-BE"/>
        </w:rPr>
        <w:t>&lt;</w:t>
      </w:r>
      <w:proofErr w:type="gramStart"/>
      <w:r w:rsidRPr="003550BB">
        <w:rPr>
          <w:lang w:val="fr-BE"/>
        </w:rPr>
        <w:t>localisation</w:t>
      </w:r>
      <w:proofErr w:type="gramEnd"/>
      <w:r w:rsidRPr="003550BB">
        <w:rPr>
          <w:lang w:val="fr-BE"/>
        </w:rPr>
        <w:t xml:space="preserve">/zonage/lot/sous-projet&gt; : &lt;voir </w:t>
      </w:r>
      <w:r w:rsidR="002379B7" w:rsidRPr="00B94D83">
        <w:rPr>
          <w:rStyle w:val="ToFillChar"/>
        </w:rPr>
        <w:fldChar w:fldCharType="begin"/>
      </w:r>
      <w:r w:rsidR="002379B7" w:rsidRPr="003550BB">
        <w:rPr>
          <w:rStyle w:val="ToFillChar"/>
          <w:lang w:val="fr-BE"/>
        </w:rPr>
        <w:instrText xml:space="preserve"> REF _Ref508803678 \r \h  \* MERGEFORMAT </w:instrText>
      </w:r>
      <w:r w:rsidR="002379B7" w:rsidRPr="00B94D83">
        <w:rPr>
          <w:rStyle w:val="ToFillChar"/>
        </w:rPr>
      </w:r>
      <w:r w:rsidR="002379B7" w:rsidRPr="00B94D83">
        <w:rPr>
          <w:rStyle w:val="ToFillChar"/>
        </w:rPr>
        <w:fldChar w:fldCharType="separate"/>
      </w:r>
      <w:r w:rsidR="00D94A07" w:rsidRPr="003550BB">
        <w:rPr>
          <w:rStyle w:val="ToFillChar"/>
          <w:lang w:val="fr-BE"/>
        </w:rPr>
        <w:t>5.3.1</w:t>
      </w:r>
      <w:r w:rsidR="002379B7" w:rsidRPr="00B94D83">
        <w:rPr>
          <w:rStyle w:val="ToFillChar"/>
        </w:rPr>
        <w:fldChar w:fldCharType="end"/>
      </w:r>
      <w:r w:rsidRPr="003550BB">
        <w:rPr>
          <w:lang w:val="fr-BE"/>
        </w:rPr>
        <w:t xml:space="preserve"> </w:t>
      </w:r>
      <w:r w:rsidR="002379B7" w:rsidRPr="00B94D83">
        <w:rPr>
          <w:rStyle w:val="ToFillChar"/>
        </w:rPr>
        <w:fldChar w:fldCharType="begin"/>
      </w:r>
      <w:r w:rsidR="002379B7" w:rsidRPr="003550BB">
        <w:rPr>
          <w:rStyle w:val="ToFillChar"/>
          <w:lang w:val="fr-BE"/>
        </w:rPr>
        <w:instrText xml:space="preserve"> REF _Ref508803678 \h  \* MERGEFORMAT </w:instrText>
      </w:r>
      <w:r w:rsidR="002379B7" w:rsidRPr="00B94D83">
        <w:rPr>
          <w:rStyle w:val="ToFillChar"/>
        </w:rPr>
      </w:r>
      <w:r w:rsidR="002379B7" w:rsidRPr="00B94D83">
        <w:rPr>
          <w:rStyle w:val="ToFillChar"/>
        </w:rPr>
        <w:fldChar w:fldCharType="separate"/>
      </w:r>
      <w:r w:rsidR="00D94A07" w:rsidRPr="003550BB">
        <w:rPr>
          <w:rStyle w:val="ToFillChar"/>
          <w:lang w:val="fr-BE"/>
        </w:rPr>
        <w:t>Contenu / champs</w:t>
      </w:r>
      <w:r w:rsidR="002379B7" w:rsidRPr="00B94D83">
        <w:rPr>
          <w:rStyle w:val="ToFillChar"/>
        </w:rPr>
        <w:fldChar w:fldCharType="end"/>
      </w:r>
      <w:r w:rsidRPr="003550BB">
        <w:rPr>
          <w:lang w:val="fr-BE"/>
        </w:rPr>
        <w:t>&gt;</w:t>
      </w:r>
    </w:p>
    <w:p w:rsidR="002379B7" w:rsidRPr="003550BB" w:rsidRDefault="0000269F" w:rsidP="00D90FC3">
      <w:pPr>
        <w:pStyle w:val="ToFill"/>
        <w:numPr>
          <w:ilvl w:val="0"/>
          <w:numId w:val="30"/>
        </w:numPr>
        <w:rPr>
          <w:lang w:val="fr-BE"/>
        </w:rPr>
      </w:pPr>
      <w:r w:rsidRPr="003550BB">
        <w:rPr>
          <w:lang w:val="fr-BE"/>
        </w:rPr>
        <w:t>&lt;</w:t>
      </w:r>
      <w:proofErr w:type="gramStart"/>
      <w:r w:rsidRPr="003550BB">
        <w:rPr>
          <w:lang w:val="fr-BE"/>
        </w:rPr>
        <w:t>type</w:t>
      </w:r>
      <w:proofErr w:type="gramEnd"/>
      <w:r w:rsidRPr="003550BB">
        <w:rPr>
          <w:lang w:val="fr-BE"/>
        </w:rPr>
        <w:t xml:space="preserve"> de fichier&gt; : &lt;voir </w:t>
      </w:r>
      <w:r w:rsidR="002379B7" w:rsidRPr="00B94D83">
        <w:rPr>
          <w:rStyle w:val="ToFillChar"/>
        </w:rPr>
        <w:fldChar w:fldCharType="begin"/>
      </w:r>
      <w:r w:rsidR="002379B7" w:rsidRPr="003550BB">
        <w:rPr>
          <w:rStyle w:val="ToFillChar"/>
          <w:lang w:val="fr-BE"/>
        </w:rPr>
        <w:instrText xml:space="preserve"> REF _Ref508803678 \r \h  \* MERGEFORMAT </w:instrText>
      </w:r>
      <w:r w:rsidR="002379B7" w:rsidRPr="00B94D83">
        <w:rPr>
          <w:rStyle w:val="ToFillChar"/>
        </w:rPr>
      </w:r>
      <w:r w:rsidR="002379B7" w:rsidRPr="00B94D83">
        <w:rPr>
          <w:rStyle w:val="ToFillChar"/>
        </w:rPr>
        <w:fldChar w:fldCharType="separate"/>
      </w:r>
      <w:r w:rsidR="00D94A07" w:rsidRPr="003550BB">
        <w:rPr>
          <w:rStyle w:val="ToFillChar"/>
          <w:lang w:val="fr-BE"/>
        </w:rPr>
        <w:t>5.3.1</w:t>
      </w:r>
      <w:r w:rsidR="002379B7" w:rsidRPr="00B94D83">
        <w:rPr>
          <w:rStyle w:val="ToFillChar"/>
        </w:rPr>
        <w:fldChar w:fldCharType="end"/>
      </w:r>
      <w:r w:rsidRPr="003550BB">
        <w:rPr>
          <w:lang w:val="fr-BE"/>
        </w:rPr>
        <w:t xml:space="preserve"> </w:t>
      </w:r>
      <w:r w:rsidR="002379B7" w:rsidRPr="00B94D83">
        <w:rPr>
          <w:rStyle w:val="ToFillChar"/>
        </w:rPr>
        <w:fldChar w:fldCharType="begin"/>
      </w:r>
      <w:r w:rsidR="002379B7" w:rsidRPr="003550BB">
        <w:rPr>
          <w:rStyle w:val="ToFillChar"/>
          <w:lang w:val="fr-BE"/>
        </w:rPr>
        <w:instrText xml:space="preserve"> REF _Ref508803678 \h  \* MERGEFORMAT </w:instrText>
      </w:r>
      <w:r w:rsidR="002379B7" w:rsidRPr="00B94D83">
        <w:rPr>
          <w:rStyle w:val="ToFillChar"/>
        </w:rPr>
      </w:r>
      <w:r w:rsidR="002379B7" w:rsidRPr="00B94D83">
        <w:rPr>
          <w:rStyle w:val="ToFillChar"/>
        </w:rPr>
        <w:fldChar w:fldCharType="separate"/>
      </w:r>
      <w:r w:rsidR="00D94A07" w:rsidRPr="003550BB">
        <w:rPr>
          <w:rStyle w:val="ToFillChar"/>
          <w:lang w:val="fr-BE"/>
        </w:rPr>
        <w:t>Contenu / champs</w:t>
      </w:r>
      <w:r w:rsidR="002379B7" w:rsidRPr="00B94D83">
        <w:rPr>
          <w:rStyle w:val="ToFillChar"/>
        </w:rPr>
        <w:fldChar w:fldCharType="end"/>
      </w:r>
      <w:r w:rsidRPr="003550BB">
        <w:rPr>
          <w:lang w:val="fr-BE"/>
        </w:rPr>
        <w:t>&gt;</w:t>
      </w:r>
    </w:p>
    <w:p w:rsidR="002379B7" w:rsidRPr="003550BB" w:rsidRDefault="0000269F" w:rsidP="00D90FC3">
      <w:pPr>
        <w:pStyle w:val="ToFill"/>
        <w:numPr>
          <w:ilvl w:val="0"/>
          <w:numId w:val="30"/>
        </w:numPr>
        <w:rPr>
          <w:lang w:val="fr-BE"/>
        </w:rPr>
      </w:pPr>
      <w:r w:rsidRPr="003550BB">
        <w:rPr>
          <w:lang w:val="fr-BE"/>
        </w:rPr>
        <w:t>&lt;</w:t>
      </w:r>
      <w:proofErr w:type="gramStart"/>
      <w:r w:rsidRPr="003550BB">
        <w:rPr>
          <w:lang w:val="fr-BE"/>
        </w:rPr>
        <w:t>date</w:t>
      </w:r>
      <w:proofErr w:type="gramEnd"/>
      <w:r w:rsidRPr="003550BB">
        <w:rPr>
          <w:lang w:val="fr-BE"/>
        </w:rPr>
        <w:t>/numéro de version/numéro de révision&gt; : &lt;…&gt;</w:t>
      </w:r>
    </w:p>
    <w:p w:rsidR="00372AD7" w:rsidRPr="003550BB" w:rsidRDefault="0000269F" w:rsidP="00D90FC3">
      <w:pPr>
        <w:pStyle w:val="ToFill"/>
        <w:numPr>
          <w:ilvl w:val="0"/>
          <w:numId w:val="30"/>
        </w:numPr>
        <w:rPr>
          <w:lang w:val="fr-BE"/>
        </w:rPr>
      </w:pPr>
      <w:r w:rsidRPr="003550BB">
        <w:rPr>
          <w:lang w:val="fr-BE"/>
        </w:rPr>
        <w:t>&lt;</w:t>
      </w:r>
      <w:proofErr w:type="gramStart"/>
      <w:r w:rsidRPr="003550BB">
        <w:rPr>
          <w:lang w:val="fr-BE"/>
        </w:rPr>
        <w:t>code</w:t>
      </w:r>
      <w:proofErr w:type="gramEnd"/>
      <w:r w:rsidRPr="003550BB">
        <w:rPr>
          <w:lang w:val="fr-BE"/>
        </w:rPr>
        <w:t xml:space="preserve"> de statut&gt; : &lt;voir </w:t>
      </w:r>
      <w:r w:rsidR="00A34958" w:rsidRPr="00B94D83">
        <w:rPr>
          <w:rStyle w:val="ToFillChar"/>
        </w:rPr>
        <w:fldChar w:fldCharType="begin"/>
      </w:r>
      <w:r w:rsidR="00A34958" w:rsidRPr="003550BB">
        <w:rPr>
          <w:rStyle w:val="ToFillChar"/>
          <w:lang w:val="fr-BE"/>
        </w:rPr>
        <w:instrText xml:space="preserve"> REF _Ref508803678 \r \h  \* MERGEFORMAT </w:instrText>
      </w:r>
      <w:r w:rsidR="00A34958" w:rsidRPr="00B94D83">
        <w:rPr>
          <w:rStyle w:val="ToFillChar"/>
        </w:rPr>
      </w:r>
      <w:r w:rsidR="00A34958" w:rsidRPr="00B94D83">
        <w:rPr>
          <w:rStyle w:val="ToFillChar"/>
        </w:rPr>
        <w:fldChar w:fldCharType="separate"/>
      </w:r>
      <w:r w:rsidR="00D94A07" w:rsidRPr="003550BB">
        <w:rPr>
          <w:rStyle w:val="ToFillChar"/>
          <w:lang w:val="fr-BE"/>
        </w:rPr>
        <w:t>5.3.1</w:t>
      </w:r>
      <w:r w:rsidR="00A34958" w:rsidRPr="00B94D83">
        <w:rPr>
          <w:rStyle w:val="ToFillChar"/>
        </w:rPr>
        <w:fldChar w:fldCharType="end"/>
      </w:r>
      <w:r w:rsidRPr="003550BB">
        <w:rPr>
          <w:lang w:val="fr-BE"/>
        </w:rPr>
        <w:t xml:space="preserve"> </w:t>
      </w:r>
      <w:r w:rsidR="00A34958" w:rsidRPr="00B94D83">
        <w:rPr>
          <w:rStyle w:val="ToFillChar"/>
        </w:rPr>
        <w:fldChar w:fldCharType="begin"/>
      </w:r>
      <w:r w:rsidR="00A34958" w:rsidRPr="003550BB">
        <w:rPr>
          <w:rStyle w:val="ToFillChar"/>
          <w:lang w:val="fr-BE"/>
        </w:rPr>
        <w:instrText xml:space="preserve"> REF _Ref508803678 \h  \* MERGEFORMAT </w:instrText>
      </w:r>
      <w:r w:rsidR="00A34958" w:rsidRPr="00B94D83">
        <w:rPr>
          <w:rStyle w:val="ToFillChar"/>
        </w:rPr>
      </w:r>
      <w:r w:rsidR="00A34958" w:rsidRPr="00B94D83">
        <w:rPr>
          <w:rStyle w:val="ToFillChar"/>
        </w:rPr>
        <w:fldChar w:fldCharType="separate"/>
      </w:r>
      <w:r w:rsidR="00D94A07" w:rsidRPr="003550BB">
        <w:rPr>
          <w:rStyle w:val="ToFillChar"/>
          <w:lang w:val="fr-BE"/>
        </w:rPr>
        <w:t>Contenu / champs</w:t>
      </w:r>
      <w:r w:rsidR="00A34958" w:rsidRPr="00B94D83">
        <w:rPr>
          <w:rStyle w:val="ToFillChar"/>
        </w:rPr>
        <w:fldChar w:fldCharType="end"/>
      </w:r>
      <w:r w:rsidRPr="003550BB">
        <w:rPr>
          <w:lang w:val="fr-BE"/>
        </w:rPr>
        <w:t>&gt;</w:t>
      </w:r>
    </w:p>
    <w:p w:rsidR="00EC0606" w:rsidRPr="00B94D83" w:rsidRDefault="007A769B" w:rsidP="5BCE403E">
      <w:pPr>
        <w:pStyle w:val="Heading3"/>
        <w:rPr>
          <w:rFonts w:eastAsia="Times New Roman"/>
        </w:rPr>
      </w:pPr>
      <w:bookmarkStart w:id="403" w:name="_Ref515024153"/>
      <w:bookmarkStart w:id="404" w:name="_Ref515444797"/>
      <w:bookmarkStart w:id="405" w:name="_Toc518485543"/>
      <w:bookmarkStart w:id="406" w:name="_Toc518646004"/>
      <w:bookmarkStart w:id="407" w:name="_Toc518648441"/>
      <w:bookmarkStart w:id="408" w:name="_Toc518655828"/>
      <w:bookmarkStart w:id="409" w:name="_Toc5713551"/>
      <w:proofErr w:type="spellStart"/>
      <w:r w:rsidRPr="00B94D83">
        <w:t>Configuration</w:t>
      </w:r>
      <w:proofErr w:type="spellEnd"/>
      <w:r w:rsidRPr="00B94D83">
        <w:t xml:space="preserve"> Management System</w:t>
      </w:r>
      <w:bookmarkEnd w:id="403"/>
      <w:r w:rsidRPr="00B94D83">
        <w:t xml:space="preserve"> (CMS)</w:t>
      </w:r>
      <w:bookmarkEnd w:id="404"/>
      <w:bookmarkEnd w:id="405"/>
      <w:bookmarkEnd w:id="406"/>
      <w:bookmarkEnd w:id="407"/>
      <w:bookmarkEnd w:id="408"/>
      <w:bookmarkEnd w:id="409"/>
    </w:p>
    <w:p w:rsidR="0046764A" w:rsidRPr="003550BB" w:rsidRDefault="002379B7" w:rsidP="00D90FC3">
      <w:pPr>
        <w:pStyle w:val="BodyText"/>
        <w:numPr>
          <w:ilvl w:val="0"/>
          <w:numId w:val="53"/>
        </w:numPr>
        <w:ind w:left="567" w:hanging="567"/>
        <w:rPr>
          <w:lang w:val="fr-BE"/>
        </w:rPr>
      </w:pPr>
      <w:r w:rsidRPr="003550BB">
        <w:rPr>
          <w:lang w:val="fr-BE"/>
        </w:rPr>
        <w:t xml:space="preserve">Le gestionnaire de la plateforme utilisée (voir le point </w:t>
      </w:r>
      <w:r w:rsidRPr="003550BB">
        <w:rPr>
          <w:rStyle w:val="ToFillChar"/>
          <w:lang w:val="fr-BE"/>
        </w:rPr>
        <w:t>&lt;6.5.3 Configuration Management System (MMS)&gt;</w:t>
      </w:r>
      <w:r w:rsidRPr="003550BB">
        <w:rPr>
          <w:lang w:val="fr-BE"/>
        </w:rPr>
        <w:t xml:space="preserve"> du protocole BIM) est responsable de la mise en place, de la configuration et de la mise à disposition des accès au CMS pour les autres partenaires de projet, conformément aux accords convenus dans </w:t>
      </w:r>
      <w:r w:rsidRPr="003550BB">
        <w:rPr>
          <w:rStyle w:val="ToFillChar"/>
          <w:lang w:val="fr-BE"/>
        </w:rPr>
        <w:t>&lt;…&gt;</w:t>
      </w:r>
      <w:r w:rsidRPr="003550BB">
        <w:rPr>
          <w:lang w:val="fr-BE"/>
        </w:rPr>
        <w:t xml:space="preserve">. </w:t>
      </w:r>
      <w:bookmarkStart w:id="410" w:name="_Ref511314873"/>
    </w:p>
    <w:p w:rsidR="00EC0606" w:rsidRPr="00B94D83" w:rsidRDefault="5BCE403E" w:rsidP="00011565">
      <w:pPr>
        <w:pStyle w:val="Heading3"/>
        <w:pageBreakBefore/>
        <w:rPr>
          <w:rFonts w:eastAsia="Times New Roman"/>
        </w:rPr>
      </w:pPr>
      <w:bookmarkStart w:id="411" w:name="_Ref515444254"/>
      <w:bookmarkStart w:id="412" w:name="_Ref515444803"/>
      <w:bookmarkStart w:id="413" w:name="_Toc518485544"/>
      <w:bookmarkStart w:id="414" w:name="_Toc518646005"/>
      <w:bookmarkStart w:id="415" w:name="_Toc518648442"/>
      <w:bookmarkStart w:id="416" w:name="_Toc518655829"/>
      <w:bookmarkStart w:id="417" w:name="_Toc5713552"/>
      <w:r w:rsidRPr="00B94D83">
        <w:lastRenderedPageBreak/>
        <w:t xml:space="preserve">Issue Management </w:t>
      </w:r>
      <w:bookmarkEnd w:id="410"/>
      <w:bookmarkEnd w:id="411"/>
      <w:r w:rsidRPr="00B94D83">
        <w:t>System (IMS)</w:t>
      </w:r>
      <w:bookmarkEnd w:id="412"/>
      <w:bookmarkEnd w:id="413"/>
      <w:bookmarkEnd w:id="414"/>
      <w:bookmarkEnd w:id="415"/>
      <w:bookmarkEnd w:id="416"/>
      <w:bookmarkEnd w:id="417"/>
    </w:p>
    <w:p w:rsidR="00EA3CDA" w:rsidRPr="003550BB" w:rsidRDefault="00EA3CDA" w:rsidP="00A61AB0">
      <w:pPr>
        <w:pStyle w:val="BodyText"/>
        <w:rPr>
          <w:lang w:val="fr-BE"/>
        </w:rPr>
      </w:pPr>
      <w:r w:rsidRPr="003550BB">
        <w:rPr>
          <w:lang w:val="fr-BE"/>
        </w:rPr>
        <w:t>Les résultats de la détection des conflits ou d’autres contrôles, ainsi que les commentaires ou les remarques sont échangés via l’IMS conformément au protocole BIM.</w:t>
      </w:r>
    </w:p>
    <w:p w:rsidR="00415CC5" w:rsidRPr="003550BB" w:rsidRDefault="00ED4FF1" w:rsidP="00415CC5">
      <w:pPr>
        <w:pStyle w:val="BodyText"/>
        <w:rPr>
          <w:rStyle w:val="ToFillChar"/>
          <w:lang w:val="fr-BE"/>
        </w:rPr>
      </w:pPr>
      <w:r w:rsidRPr="003550BB">
        <w:rPr>
          <w:lang w:val="fr-BE"/>
        </w:rPr>
        <w:t xml:space="preserve">Le gestionnaire (voir le point </w:t>
      </w:r>
      <w:r w:rsidRPr="003550BB">
        <w:rPr>
          <w:rStyle w:val="ToFillChar"/>
          <w:lang w:val="fr-BE"/>
        </w:rPr>
        <w:t>&lt;6.5.4 Issue Management System (IMS)&gt;</w:t>
      </w:r>
      <w:r w:rsidRPr="003550BB">
        <w:rPr>
          <w:lang w:val="fr-BE"/>
        </w:rPr>
        <w:t xml:space="preserve"> du protocole BIM) est responsable de la mise en place, de la configuration et de la mise à disposition de l’accès à l’IMS pour les autres partenaires de projet </w:t>
      </w:r>
      <w:r w:rsidRPr="003550BB">
        <w:rPr>
          <w:rStyle w:val="ToFillChar"/>
          <w:lang w:val="fr-BE"/>
        </w:rPr>
        <w:t>&lt;et le maître d'ouvrage&gt;.</w:t>
      </w:r>
    </w:p>
    <w:p w:rsidR="00415CC5" w:rsidRPr="003550BB" w:rsidRDefault="00415CC5" w:rsidP="005C6819">
      <w:pPr>
        <w:pStyle w:val="BodyText"/>
        <w:rPr>
          <w:lang w:val="fr-BE"/>
        </w:rPr>
      </w:pPr>
      <w:r w:rsidRPr="003550BB">
        <w:rPr>
          <w:lang w:val="fr-BE"/>
        </w:rPr>
        <w:t>Le tableau suivant montre comment et dans quelle mesure l’IMS répond aux exigences formulées dans le protocole BIM et le plan d'exécution BIM :</w:t>
      </w:r>
    </w:p>
    <w:tbl>
      <w:tblPr>
        <w:tblStyle w:val="BIM"/>
        <w:tblW w:w="9071" w:type="dxa"/>
        <w:tblLook w:val="04A0" w:firstRow="1" w:lastRow="0" w:firstColumn="1" w:lastColumn="0" w:noHBand="0" w:noVBand="1"/>
      </w:tblPr>
      <w:tblGrid>
        <w:gridCol w:w="2665"/>
        <w:gridCol w:w="3685"/>
        <w:gridCol w:w="2721"/>
      </w:tblGrid>
      <w:tr w:rsidR="00415CC5" w:rsidRPr="00B94D83" w:rsidTr="008E447F">
        <w:trPr>
          <w:cnfStyle w:val="100000000000" w:firstRow="1" w:lastRow="0" w:firstColumn="0" w:lastColumn="0" w:oddVBand="0" w:evenVBand="0" w:oddHBand="0" w:evenHBand="0" w:firstRowFirstColumn="0" w:firstRowLastColumn="0" w:lastRowFirstColumn="0" w:lastRowLastColumn="0"/>
        </w:trPr>
        <w:tc>
          <w:tcPr>
            <w:tcW w:w="2665" w:type="dxa"/>
          </w:tcPr>
          <w:p w:rsidR="00415CC5" w:rsidRPr="00B94D83" w:rsidRDefault="00415CC5" w:rsidP="007C6212">
            <w:pPr>
              <w:rPr>
                <w:sz w:val="24"/>
              </w:rPr>
            </w:pPr>
            <w:proofErr w:type="spellStart"/>
            <w:r w:rsidRPr="00B94D83">
              <w:t>Exigence</w:t>
            </w:r>
            <w:proofErr w:type="spellEnd"/>
          </w:p>
        </w:tc>
        <w:tc>
          <w:tcPr>
            <w:tcW w:w="3685" w:type="dxa"/>
          </w:tcPr>
          <w:p w:rsidR="00415CC5" w:rsidRPr="003550BB" w:rsidRDefault="00012B3B" w:rsidP="007C6212">
            <w:pPr>
              <w:rPr>
                <w:sz w:val="24"/>
                <w:lang w:val="fr-BE"/>
              </w:rPr>
            </w:pPr>
            <w:r w:rsidRPr="003550BB">
              <w:rPr>
                <w:lang w:val="fr-BE"/>
              </w:rPr>
              <w:t>Caractéristiques technologiques de la plateforme</w:t>
            </w:r>
          </w:p>
        </w:tc>
        <w:tc>
          <w:tcPr>
            <w:tcW w:w="2721" w:type="dxa"/>
          </w:tcPr>
          <w:p w:rsidR="00415CC5" w:rsidRPr="00B94D83" w:rsidRDefault="00415CC5" w:rsidP="00E5223F">
            <w:pPr>
              <w:rPr>
                <w:sz w:val="24"/>
              </w:rPr>
            </w:pPr>
            <w:proofErr w:type="spellStart"/>
            <w:r w:rsidRPr="00B94D83">
              <w:t>Restrictions</w:t>
            </w:r>
            <w:proofErr w:type="spellEnd"/>
            <w:r w:rsidRPr="00B94D83">
              <w:t xml:space="preserve"> </w:t>
            </w:r>
            <w:proofErr w:type="spellStart"/>
            <w:r w:rsidRPr="00B94D83">
              <w:t>éventuelles</w:t>
            </w:r>
            <w:proofErr w:type="spellEnd"/>
          </w:p>
        </w:tc>
      </w:tr>
      <w:tr w:rsidR="00415CC5" w:rsidRPr="00B94D83" w:rsidTr="008E447F">
        <w:tc>
          <w:tcPr>
            <w:tcW w:w="2665" w:type="dxa"/>
          </w:tcPr>
          <w:p w:rsidR="00415CC5" w:rsidRPr="00B94D83" w:rsidRDefault="00415CC5" w:rsidP="007C6212">
            <w:pPr>
              <w:pStyle w:val="ToFill"/>
              <w:rPr>
                <w:szCs w:val="20"/>
              </w:rPr>
            </w:pPr>
            <w:r w:rsidRPr="00B94D83">
              <w:rPr>
                <w:szCs w:val="20"/>
              </w:rPr>
              <w:t>&lt;Authentification&gt;</w:t>
            </w:r>
          </w:p>
        </w:tc>
        <w:tc>
          <w:tcPr>
            <w:tcW w:w="3685" w:type="dxa"/>
          </w:tcPr>
          <w:p w:rsidR="00415CC5" w:rsidRPr="00B94D83" w:rsidRDefault="00415CC5" w:rsidP="007C6212">
            <w:pPr>
              <w:pStyle w:val="ToFill"/>
              <w:rPr>
                <w:szCs w:val="20"/>
              </w:rPr>
            </w:pPr>
          </w:p>
        </w:tc>
        <w:tc>
          <w:tcPr>
            <w:tcW w:w="2721" w:type="dxa"/>
          </w:tcPr>
          <w:p w:rsidR="00415CC5" w:rsidRPr="00B94D83" w:rsidRDefault="00415CC5" w:rsidP="007C6212">
            <w:pPr>
              <w:pStyle w:val="ToFill"/>
              <w:rPr>
                <w:szCs w:val="20"/>
              </w:rPr>
            </w:pPr>
          </w:p>
        </w:tc>
      </w:tr>
      <w:tr w:rsidR="00415CC5" w:rsidRPr="00B94D83" w:rsidTr="008E447F">
        <w:tc>
          <w:tcPr>
            <w:tcW w:w="2665" w:type="dxa"/>
          </w:tcPr>
          <w:p w:rsidR="00415CC5" w:rsidRPr="00B94D83" w:rsidRDefault="00415CC5" w:rsidP="007C6212">
            <w:pPr>
              <w:pStyle w:val="ToFill"/>
              <w:rPr>
                <w:szCs w:val="20"/>
              </w:rPr>
            </w:pPr>
            <w:r w:rsidRPr="00B94D83">
              <w:rPr>
                <w:szCs w:val="20"/>
              </w:rPr>
              <w:t>&lt;Capacité&gt;</w:t>
            </w:r>
          </w:p>
        </w:tc>
        <w:tc>
          <w:tcPr>
            <w:tcW w:w="3685" w:type="dxa"/>
          </w:tcPr>
          <w:p w:rsidR="00415CC5" w:rsidRPr="00B94D83" w:rsidRDefault="00415CC5" w:rsidP="007C6212">
            <w:pPr>
              <w:pStyle w:val="ToFill"/>
              <w:rPr>
                <w:szCs w:val="20"/>
              </w:rPr>
            </w:pPr>
          </w:p>
        </w:tc>
        <w:tc>
          <w:tcPr>
            <w:tcW w:w="2721" w:type="dxa"/>
          </w:tcPr>
          <w:p w:rsidR="00415CC5" w:rsidRPr="00B94D83" w:rsidRDefault="00415CC5" w:rsidP="007C6212">
            <w:pPr>
              <w:pStyle w:val="ToFill"/>
              <w:rPr>
                <w:szCs w:val="20"/>
              </w:rPr>
            </w:pPr>
          </w:p>
        </w:tc>
      </w:tr>
      <w:tr w:rsidR="00415CC5" w:rsidRPr="00B94D83" w:rsidTr="008E447F">
        <w:tc>
          <w:tcPr>
            <w:tcW w:w="2665" w:type="dxa"/>
          </w:tcPr>
          <w:p w:rsidR="00415CC5" w:rsidRPr="00B94D83" w:rsidRDefault="00415CC5" w:rsidP="007C6212">
            <w:pPr>
              <w:pStyle w:val="ToFill"/>
              <w:rPr>
                <w:szCs w:val="20"/>
              </w:rPr>
            </w:pPr>
            <w:r w:rsidRPr="00B94D83">
              <w:rPr>
                <w:szCs w:val="20"/>
              </w:rPr>
              <w:t>&lt;Accessibilité en ligne&gt;</w:t>
            </w:r>
          </w:p>
        </w:tc>
        <w:tc>
          <w:tcPr>
            <w:tcW w:w="3685" w:type="dxa"/>
          </w:tcPr>
          <w:p w:rsidR="00415CC5" w:rsidRPr="00B94D83" w:rsidRDefault="00415CC5" w:rsidP="007C6212">
            <w:pPr>
              <w:pStyle w:val="ToFill"/>
              <w:rPr>
                <w:szCs w:val="20"/>
              </w:rPr>
            </w:pPr>
          </w:p>
        </w:tc>
        <w:tc>
          <w:tcPr>
            <w:tcW w:w="2721" w:type="dxa"/>
          </w:tcPr>
          <w:p w:rsidR="00415CC5" w:rsidRPr="00B94D83" w:rsidRDefault="00415CC5" w:rsidP="007C6212">
            <w:pPr>
              <w:pStyle w:val="ToFill"/>
              <w:rPr>
                <w:szCs w:val="20"/>
              </w:rPr>
            </w:pPr>
          </w:p>
        </w:tc>
      </w:tr>
      <w:tr w:rsidR="00415CC5" w:rsidRPr="00B94D83" w:rsidTr="008E447F">
        <w:tc>
          <w:tcPr>
            <w:tcW w:w="2665" w:type="dxa"/>
          </w:tcPr>
          <w:p w:rsidR="00415CC5" w:rsidRPr="00B94D83" w:rsidRDefault="00415CC5" w:rsidP="000D1112">
            <w:pPr>
              <w:pStyle w:val="ToFill"/>
              <w:rPr>
                <w:szCs w:val="20"/>
              </w:rPr>
            </w:pPr>
            <w:r w:rsidRPr="00B94D83">
              <w:rPr>
                <w:szCs w:val="20"/>
              </w:rPr>
              <w:t>&lt;Contrôle autorisations&gt;</w:t>
            </w:r>
          </w:p>
        </w:tc>
        <w:tc>
          <w:tcPr>
            <w:tcW w:w="3685" w:type="dxa"/>
          </w:tcPr>
          <w:p w:rsidR="00415CC5" w:rsidRPr="00B94D83" w:rsidRDefault="00415CC5" w:rsidP="007C6212">
            <w:pPr>
              <w:pStyle w:val="ToFill"/>
              <w:rPr>
                <w:szCs w:val="20"/>
              </w:rPr>
            </w:pPr>
          </w:p>
        </w:tc>
        <w:tc>
          <w:tcPr>
            <w:tcW w:w="2721" w:type="dxa"/>
          </w:tcPr>
          <w:p w:rsidR="00415CC5" w:rsidRPr="00B94D83" w:rsidRDefault="00415CC5" w:rsidP="007C6212">
            <w:pPr>
              <w:pStyle w:val="ToFill"/>
              <w:rPr>
                <w:szCs w:val="20"/>
              </w:rPr>
            </w:pPr>
          </w:p>
        </w:tc>
      </w:tr>
      <w:tr w:rsidR="00415CC5" w:rsidRPr="00F52545" w:rsidTr="008E447F">
        <w:tc>
          <w:tcPr>
            <w:tcW w:w="2665" w:type="dxa"/>
          </w:tcPr>
          <w:p w:rsidR="00415CC5" w:rsidRPr="003550BB" w:rsidRDefault="000D1112" w:rsidP="007C6212">
            <w:pPr>
              <w:pStyle w:val="ToFill"/>
              <w:rPr>
                <w:szCs w:val="20"/>
                <w:lang w:val="fr-BE"/>
              </w:rPr>
            </w:pPr>
            <w:r w:rsidRPr="003550BB">
              <w:rPr>
                <w:szCs w:val="20"/>
                <w:lang w:val="fr-BE"/>
              </w:rPr>
              <w:t>&lt;Gestion des versions et révisions&gt;</w:t>
            </w:r>
          </w:p>
        </w:tc>
        <w:tc>
          <w:tcPr>
            <w:tcW w:w="3685" w:type="dxa"/>
          </w:tcPr>
          <w:p w:rsidR="00415CC5" w:rsidRPr="003550BB" w:rsidRDefault="00415CC5" w:rsidP="007C6212">
            <w:pPr>
              <w:pStyle w:val="ToFill"/>
              <w:rPr>
                <w:szCs w:val="20"/>
                <w:lang w:val="fr-BE"/>
              </w:rPr>
            </w:pPr>
          </w:p>
        </w:tc>
        <w:tc>
          <w:tcPr>
            <w:tcW w:w="2721" w:type="dxa"/>
          </w:tcPr>
          <w:p w:rsidR="00415CC5" w:rsidRPr="003550BB" w:rsidRDefault="00415CC5" w:rsidP="007C6212">
            <w:pPr>
              <w:pStyle w:val="ToFill"/>
              <w:rPr>
                <w:szCs w:val="20"/>
                <w:lang w:val="fr-BE"/>
              </w:rPr>
            </w:pPr>
          </w:p>
        </w:tc>
      </w:tr>
      <w:tr w:rsidR="00415CC5" w:rsidRPr="00B94D83" w:rsidTr="008E447F">
        <w:tc>
          <w:tcPr>
            <w:tcW w:w="2665" w:type="dxa"/>
          </w:tcPr>
          <w:p w:rsidR="00415CC5" w:rsidRPr="00B94D83" w:rsidRDefault="00415CC5" w:rsidP="007C6212">
            <w:pPr>
              <w:pStyle w:val="ToFill"/>
              <w:rPr>
                <w:szCs w:val="20"/>
              </w:rPr>
            </w:pPr>
            <w:r w:rsidRPr="00B94D83">
              <w:rPr>
                <w:szCs w:val="20"/>
              </w:rPr>
              <w:t xml:space="preserve">&lt;Codes de </w:t>
            </w:r>
            <w:proofErr w:type="spellStart"/>
            <w:r w:rsidRPr="00B94D83">
              <w:rPr>
                <w:szCs w:val="20"/>
              </w:rPr>
              <w:t>statut</w:t>
            </w:r>
            <w:proofErr w:type="spellEnd"/>
            <w:r w:rsidRPr="00B94D83">
              <w:rPr>
                <w:szCs w:val="20"/>
              </w:rPr>
              <w:t>&gt;</w:t>
            </w:r>
          </w:p>
        </w:tc>
        <w:tc>
          <w:tcPr>
            <w:tcW w:w="3685" w:type="dxa"/>
          </w:tcPr>
          <w:p w:rsidR="00415CC5" w:rsidRPr="00B94D83" w:rsidRDefault="00415CC5" w:rsidP="007C6212">
            <w:pPr>
              <w:pStyle w:val="ToFill"/>
              <w:rPr>
                <w:szCs w:val="20"/>
              </w:rPr>
            </w:pPr>
          </w:p>
        </w:tc>
        <w:tc>
          <w:tcPr>
            <w:tcW w:w="2721" w:type="dxa"/>
          </w:tcPr>
          <w:p w:rsidR="00415CC5" w:rsidRPr="00B94D83" w:rsidRDefault="00415CC5" w:rsidP="007C6212">
            <w:pPr>
              <w:pStyle w:val="ToFill"/>
              <w:rPr>
                <w:szCs w:val="20"/>
              </w:rPr>
            </w:pPr>
          </w:p>
        </w:tc>
      </w:tr>
      <w:tr w:rsidR="00415CC5" w:rsidRPr="00B94D83" w:rsidTr="008E447F">
        <w:tc>
          <w:tcPr>
            <w:tcW w:w="2665" w:type="dxa"/>
          </w:tcPr>
          <w:p w:rsidR="00415CC5" w:rsidRPr="00B94D83" w:rsidRDefault="00415CC5" w:rsidP="007C6212">
            <w:pPr>
              <w:pStyle w:val="ToFill"/>
              <w:rPr>
                <w:szCs w:val="20"/>
              </w:rPr>
            </w:pPr>
            <w:r w:rsidRPr="00B94D83">
              <w:rPr>
                <w:szCs w:val="20"/>
              </w:rPr>
              <w:t>&lt;…&gt;</w:t>
            </w:r>
          </w:p>
        </w:tc>
        <w:tc>
          <w:tcPr>
            <w:tcW w:w="3685" w:type="dxa"/>
          </w:tcPr>
          <w:p w:rsidR="00415CC5" w:rsidRPr="00B94D83" w:rsidRDefault="00415CC5" w:rsidP="007C6212">
            <w:pPr>
              <w:pStyle w:val="ToFill"/>
              <w:rPr>
                <w:szCs w:val="20"/>
              </w:rPr>
            </w:pPr>
          </w:p>
        </w:tc>
        <w:tc>
          <w:tcPr>
            <w:tcW w:w="2721" w:type="dxa"/>
          </w:tcPr>
          <w:p w:rsidR="00415CC5" w:rsidRPr="00B94D83" w:rsidRDefault="00415CC5" w:rsidP="007C6212">
            <w:pPr>
              <w:pStyle w:val="ToFill"/>
              <w:rPr>
                <w:szCs w:val="20"/>
              </w:rPr>
            </w:pPr>
          </w:p>
        </w:tc>
      </w:tr>
    </w:tbl>
    <w:p w:rsidR="00415CC5" w:rsidRPr="003550BB" w:rsidRDefault="00415CC5" w:rsidP="00415CC5">
      <w:pPr>
        <w:pStyle w:val="Caption"/>
        <w:rPr>
          <w:lang w:val="fr-BE"/>
        </w:rPr>
      </w:pPr>
      <w:r w:rsidRPr="003550BB">
        <w:rPr>
          <w:lang w:val="fr-BE"/>
        </w:rPr>
        <w:t xml:space="preserve">Tableau </w:t>
      </w:r>
      <w:r w:rsidR="00CE6D66">
        <w:rPr>
          <w:noProof/>
        </w:rPr>
        <w:fldChar w:fldCharType="begin"/>
      </w:r>
      <w:r w:rsidR="00CE6D66" w:rsidRPr="003550BB">
        <w:rPr>
          <w:noProof/>
          <w:lang w:val="fr-BE"/>
        </w:rPr>
        <w:instrText xml:space="preserve"> SEQ Tabel \* ARABIC </w:instrText>
      </w:r>
      <w:r w:rsidR="00CE6D66">
        <w:rPr>
          <w:noProof/>
        </w:rPr>
        <w:fldChar w:fldCharType="separate"/>
      </w:r>
      <w:r w:rsidR="00D94A07" w:rsidRPr="003550BB">
        <w:rPr>
          <w:noProof/>
          <w:lang w:val="fr-BE"/>
        </w:rPr>
        <w:t>13</w:t>
      </w:r>
      <w:r w:rsidR="00CE6D66">
        <w:rPr>
          <w:noProof/>
        </w:rPr>
        <w:fldChar w:fldCharType="end"/>
      </w:r>
      <w:r w:rsidRPr="003550BB">
        <w:rPr>
          <w:lang w:val="fr-BE"/>
        </w:rPr>
        <w:t xml:space="preserve"> : Exigences fonctionnelles du CDE – application à l’IMS</w:t>
      </w:r>
    </w:p>
    <w:p w:rsidR="00415CC5" w:rsidRPr="003550BB" w:rsidRDefault="00415CC5" w:rsidP="00415CC5">
      <w:pPr>
        <w:rPr>
          <w:lang w:val="fr-BE"/>
        </w:rPr>
      </w:pPr>
      <w:r w:rsidRPr="003550BB">
        <w:rPr>
          <w:lang w:val="fr-BE"/>
        </w:rPr>
        <w:t xml:space="preserve">Les droits d’accès dépendent des rôles et sont attribués comme suit </w:t>
      </w:r>
      <w:r w:rsidRPr="003550BB">
        <w:rPr>
          <w:rStyle w:val="ToFillChar"/>
          <w:lang w:val="fr-BE"/>
        </w:rPr>
        <w:t>&lt;par section/dossier&gt;</w:t>
      </w:r>
      <w:r w:rsidRPr="003550BB">
        <w:rPr>
          <w:lang w:val="fr-BE"/>
        </w:rPr>
        <w:t xml:space="preserve"> : </w:t>
      </w:r>
    </w:p>
    <w:p w:rsidR="00415CC5" w:rsidRPr="00B94D83" w:rsidRDefault="00415CC5" w:rsidP="00D90FC3">
      <w:pPr>
        <w:pStyle w:val="ListParagraph"/>
        <w:numPr>
          <w:ilvl w:val="0"/>
          <w:numId w:val="30"/>
        </w:numPr>
      </w:pPr>
      <w:r w:rsidRPr="00B94D83">
        <w:rPr>
          <w:rStyle w:val="ToFillChar"/>
        </w:rPr>
        <w:t>&lt;</w:t>
      </w:r>
      <w:proofErr w:type="spellStart"/>
      <w:proofErr w:type="gramStart"/>
      <w:r w:rsidRPr="00B94D83">
        <w:rPr>
          <w:rStyle w:val="ToFillChar"/>
        </w:rPr>
        <w:t>section</w:t>
      </w:r>
      <w:proofErr w:type="spellEnd"/>
      <w:proofErr w:type="gramEnd"/>
      <w:r w:rsidRPr="00B94D83">
        <w:rPr>
          <w:rStyle w:val="ToFillChar"/>
        </w:rPr>
        <w:t>/dossier&gt;</w:t>
      </w:r>
      <w:r w:rsidR="002F2A76">
        <w:rPr>
          <w:rStyle w:val="ToFillChar"/>
        </w:rPr>
        <w:t> </w:t>
      </w:r>
      <w:r w:rsidRPr="00B94D83">
        <w:t>:</w:t>
      </w:r>
    </w:p>
    <w:p w:rsidR="00415CC5" w:rsidRPr="00B94D83" w:rsidRDefault="00D75519" w:rsidP="00D90FC3">
      <w:pPr>
        <w:pStyle w:val="ListParagraph"/>
        <w:numPr>
          <w:ilvl w:val="0"/>
          <w:numId w:val="16"/>
        </w:numPr>
        <w:rPr>
          <w:rStyle w:val="ToFillChar"/>
        </w:rPr>
      </w:pPr>
      <w:r w:rsidRPr="00B94D83">
        <w:rPr>
          <w:rStyle w:val="ToFillChar"/>
        </w:rPr>
        <w:t xml:space="preserve">&lt;droits de lecture&gt; </w:t>
      </w:r>
      <w:r w:rsidRPr="00B94D83">
        <w:t>pour</w:t>
      </w:r>
      <w:r w:rsidRPr="00B94D83">
        <w:rPr>
          <w:rStyle w:val="ToFillChar"/>
        </w:rPr>
        <w:t xml:space="preserve"> &lt;...&gt;</w:t>
      </w:r>
    </w:p>
    <w:p w:rsidR="00415CC5" w:rsidRPr="00B94D83" w:rsidRDefault="00415CC5" w:rsidP="00D90FC3">
      <w:pPr>
        <w:pStyle w:val="ListParagraph"/>
        <w:numPr>
          <w:ilvl w:val="0"/>
          <w:numId w:val="16"/>
        </w:numPr>
        <w:rPr>
          <w:rStyle w:val="ToFillChar"/>
        </w:rPr>
      </w:pPr>
      <w:r w:rsidRPr="00B94D83">
        <w:rPr>
          <w:rStyle w:val="ToFillChar"/>
        </w:rPr>
        <w:t xml:space="preserve">&lt;droits d’écriture&gt; </w:t>
      </w:r>
      <w:r w:rsidRPr="00B94D83">
        <w:t xml:space="preserve">pour </w:t>
      </w:r>
      <w:r w:rsidRPr="00B94D83">
        <w:rPr>
          <w:rStyle w:val="ToFillChar"/>
        </w:rPr>
        <w:t>&lt;...&gt;</w:t>
      </w:r>
    </w:p>
    <w:p w:rsidR="00415CC5" w:rsidRPr="00B94D83" w:rsidRDefault="00415CC5" w:rsidP="00D90FC3">
      <w:pPr>
        <w:pStyle w:val="ListParagraph"/>
        <w:numPr>
          <w:ilvl w:val="0"/>
          <w:numId w:val="16"/>
        </w:numPr>
        <w:rPr>
          <w:rStyle w:val="ToFillChar"/>
        </w:rPr>
      </w:pPr>
      <w:r w:rsidRPr="00B94D83">
        <w:rPr>
          <w:rStyle w:val="ToFillChar"/>
        </w:rPr>
        <w:t>&lt;…&gt;</w:t>
      </w:r>
    </w:p>
    <w:p w:rsidR="00415CC5" w:rsidRPr="00B94D83" w:rsidRDefault="00415CC5" w:rsidP="00D90FC3">
      <w:pPr>
        <w:pStyle w:val="ListParagraph"/>
        <w:numPr>
          <w:ilvl w:val="0"/>
          <w:numId w:val="30"/>
        </w:numPr>
        <w:rPr>
          <w:rStyle w:val="ToFillChar"/>
        </w:rPr>
      </w:pPr>
      <w:r w:rsidRPr="00B94D83">
        <w:rPr>
          <w:rStyle w:val="ToFillChar"/>
        </w:rPr>
        <w:t>&lt;…&gt;</w:t>
      </w:r>
    </w:p>
    <w:p w:rsidR="00415CC5" w:rsidRPr="00B94D83" w:rsidRDefault="00415CC5" w:rsidP="00415CC5">
      <w:pPr>
        <w:pStyle w:val="ListParagraph"/>
        <w:rPr>
          <w:rStyle w:val="ToFillChar"/>
        </w:rPr>
      </w:pPr>
    </w:p>
    <w:p w:rsidR="00415CC5" w:rsidRPr="003550BB" w:rsidRDefault="00415CC5" w:rsidP="00D02F0C">
      <w:pPr>
        <w:rPr>
          <w:bCs/>
          <w:lang w:val="fr-BE"/>
        </w:rPr>
      </w:pPr>
      <w:r w:rsidRPr="003550BB">
        <w:rPr>
          <w:rStyle w:val="BodyTextChar"/>
          <w:lang w:val="fr-BE"/>
        </w:rPr>
        <w:t xml:space="preserve">Les </w:t>
      </w:r>
      <w:r w:rsidRPr="003550BB">
        <w:rPr>
          <w:lang w:val="fr-BE"/>
        </w:rPr>
        <w:t>fichiers</w:t>
      </w:r>
      <w:r w:rsidRPr="003550BB">
        <w:rPr>
          <w:rStyle w:val="BodyTextChar"/>
          <w:lang w:val="fr-BE"/>
        </w:rPr>
        <w:t xml:space="preserve"> dans l’IMS sont accompagnés des métadonnées suivantes (voir aussi</w:t>
      </w:r>
      <w:r w:rsidRPr="003550BB">
        <w:rPr>
          <w:lang w:val="fr-BE"/>
        </w:rPr>
        <w:t xml:space="preserve"> </w:t>
      </w:r>
      <w:r w:rsidRPr="003550BB">
        <w:rPr>
          <w:rStyle w:val="ToFillChar"/>
          <w:lang w:val="fr-BE"/>
        </w:rPr>
        <w:t>&lt;</w:t>
      </w:r>
      <w:r w:rsidR="00D02F0C" w:rsidRPr="00B94D83">
        <w:rPr>
          <w:rStyle w:val="ToFillChar"/>
        </w:rPr>
        <w:fldChar w:fldCharType="begin"/>
      </w:r>
      <w:r w:rsidR="00D02F0C" w:rsidRPr="003550BB">
        <w:rPr>
          <w:rStyle w:val="ToFillChar"/>
          <w:lang w:val="fr-BE"/>
        </w:rPr>
        <w:instrText xml:space="preserve"> REF _Ref516834190 \r \h </w:instrText>
      </w:r>
      <w:r w:rsidR="00473462" w:rsidRPr="003550BB">
        <w:rPr>
          <w:rStyle w:val="ToFillChar"/>
          <w:lang w:val="fr-BE"/>
        </w:rPr>
        <w:instrText xml:space="preserve"> \* MERGEFORMAT </w:instrText>
      </w:r>
      <w:r w:rsidR="00D02F0C" w:rsidRPr="00B94D83">
        <w:rPr>
          <w:rStyle w:val="ToFillChar"/>
        </w:rPr>
      </w:r>
      <w:r w:rsidR="00D02F0C" w:rsidRPr="00B94D83">
        <w:rPr>
          <w:rStyle w:val="ToFillChar"/>
        </w:rPr>
        <w:fldChar w:fldCharType="separate"/>
      </w:r>
      <w:r w:rsidR="00D94A07" w:rsidRPr="003550BB">
        <w:rPr>
          <w:rStyle w:val="ToFillChar"/>
          <w:lang w:val="fr-BE"/>
        </w:rPr>
        <w:t>5.3</w:t>
      </w:r>
      <w:r w:rsidR="00D02F0C" w:rsidRPr="00B94D83">
        <w:rPr>
          <w:rStyle w:val="ToFillChar"/>
        </w:rPr>
        <w:fldChar w:fldCharType="end"/>
      </w:r>
      <w:r w:rsidRPr="003550BB">
        <w:rPr>
          <w:rStyle w:val="ToFillChar"/>
          <w:lang w:val="fr-BE"/>
        </w:rPr>
        <w:t xml:space="preserve"> </w:t>
      </w:r>
      <w:r w:rsidR="00D02F0C" w:rsidRPr="00B94D83">
        <w:rPr>
          <w:rStyle w:val="ToFillChar"/>
        </w:rPr>
        <w:fldChar w:fldCharType="begin"/>
      </w:r>
      <w:r w:rsidR="00D02F0C" w:rsidRPr="003550BB">
        <w:rPr>
          <w:rStyle w:val="ToFillChar"/>
          <w:lang w:val="fr-BE"/>
        </w:rPr>
        <w:instrText xml:space="preserve"> REF _Ref516834190 \h </w:instrText>
      </w:r>
      <w:r w:rsidR="00473462" w:rsidRPr="003550BB">
        <w:rPr>
          <w:rStyle w:val="ToFillChar"/>
          <w:lang w:val="fr-BE"/>
        </w:rPr>
        <w:instrText xml:space="preserve"> \* MERGEFORMAT </w:instrText>
      </w:r>
      <w:r w:rsidR="00D02F0C" w:rsidRPr="00B94D83">
        <w:rPr>
          <w:rStyle w:val="ToFillChar"/>
        </w:rPr>
      </w:r>
      <w:r w:rsidR="00D02F0C" w:rsidRPr="00B94D83">
        <w:rPr>
          <w:rStyle w:val="ToFillChar"/>
        </w:rPr>
        <w:fldChar w:fldCharType="separate"/>
      </w:r>
      <w:r w:rsidR="00D94A07" w:rsidRPr="003550BB">
        <w:rPr>
          <w:rStyle w:val="ToFillChar"/>
          <w:lang w:val="fr-BE"/>
        </w:rPr>
        <w:t>Dénomination des fichiers</w:t>
      </w:r>
      <w:r w:rsidR="00D02F0C" w:rsidRPr="00B94D83">
        <w:rPr>
          <w:rStyle w:val="ToFillChar"/>
        </w:rPr>
        <w:fldChar w:fldCharType="end"/>
      </w:r>
      <w:r w:rsidRPr="003550BB">
        <w:rPr>
          <w:rStyle w:val="ToFillChar"/>
          <w:lang w:val="fr-BE"/>
        </w:rPr>
        <w:t>&gt;</w:t>
      </w:r>
      <w:r w:rsidRPr="003550BB">
        <w:rPr>
          <w:lang w:val="fr-BE"/>
        </w:rPr>
        <w:t xml:space="preserve">) : </w:t>
      </w:r>
    </w:p>
    <w:p w:rsidR="00415CC5" w:rsidRPr="00B94D83" w:rsidRDefault="00415CC5" w:rsidP="00D90FC3">
      <w:pPr>
        <w:pStyle w:val="ToFill"/>
        <w:numPr>
          <w:ilvl w:val="0"/>
          <w:numId w:val="30"/>
        </w:numPr>
      </w:pPr>
      <w:r w:rsidRPr="00B94D83">
        <w:t>&lt;</w:t>
      </w:r>
      <w:proofErr w:type="spellStart"/>
      <w:proofErr w:type="gramStart"/>
      <w:r w:rsidRPr="00B94D83">
        <w:t>phase</w:t>
      </w:r>
      <w:proofErr w:type="spellEnd"/>
      <w:proofErr w:type="gramEnd"/>
      <w:r w:rsidRPr="00B94D83">
        <w:t>/</w:t>
      </w:r>
      <w:proofErr w:type="spellStart"/>
      <w:r w:rsidRPr="00B94D83">
        <w:t>étape</w:t>
      </w:r>
      <w:proofErr w:type="spellEnd"/>
      <w:r w:rsidRPr="00B94D83">
        <w:t xml:space="preserve">&gt; </w:t>
      </w:r>
    </w:p>
    <w:p w:rsidR="00415CC5" w:rsidRPr="003550BB" w:rsidRDefault="00415CC5" w:rsidP="00D90FC3">
      <w:pPr>
        <w:pStyle w:val="ToFill"/>
        <w:numPr>
          <w:ilvl w:val="0"/>
          <w:numId w:val="30"/>
        </w:numPr>
        <w:rPr>
          <w:lang w:val="fr-BE"/>
        </w:rPr>
      </w:pPr>
      <w:r w:rsidRPr="003550BB">
        <w:rPr>
          <w:lang w:val="fr-BE"/>
        </w:rPr>
        <w:t>&lt;</w:t>
      </w:r>
      <w:proofErr w:type="gramStart"/>
      <w:r w:rsidRPr="003550BB">
        <w:rPr>
          <w:lang w:val="fr-BE"/>
        </w:rPr>
        <w:t>localisation</w:t>
      </w:r>
      <w:proofErr w:type="gramEnd"/>
      <w:r w:rsidRPr="003550BB">
        <w:rPr>
          <w:lang w:val="fr-BE"/>
        </w:rPr>
        <w:t>/zonage/lot/sous-projet&gt;</w:t>
      </w:r>
    </w:p>
    <w:p w:rsidR="00415CC5" w:rsidRPr="00B94D83" w:rsidRDefault="00415CC5" w:rsidP="00D90FC3">
      <w:pPr>
        <w:pStyle w:val="ToFill"/>
        <w:numPr>
          <w:ilvl w:val="0"/>
          <w:numId w:val="30"/>
        </w:numPr>
      </w:pPr>
      <w:r w:rsidRPr="00B94D83">
        <w:t>&lt;</w:t>
      </w:r>
      <w:proofErr w:type="gramStart"/>
      <w:r w:rsidRPr="00B94D83">
        <w:t>date</w:t>
      </w:r>
      <w:proofErr w:type="gramEnd"/>
      <w:r w:rsidRPr="00B94D83">
        <w:t>&gt;</w:t>
      </w:r>
    </w:p>
    <w:p w:rsidR="00415CC5" w:rsidRPr="00B94D83" w:rsidRDefault="00415CC5" w:rsidP="00D90FC3">
      <w:pPr>
        <w:pStyle w:val="ToFill"/>
        <w:numPr>
          <w:ilvl w:val="0"/>
          <w:numId w:val="30"/>
        </w:numPr>
      </w:pPr>
      <w:r w:rsidRPr="00B94D83">
        <w:t>&lt;…&gt;</w:t>
      </w:r>
    </w:p>
    <w:p w:rsidR="00415CC5" w:rsidRPr="00B94D83" w:rsidRDefault="00415CC5" w:rsidP="00415CC5">
      <w:pPr>
        <w:rPr>
          <w:lang w:eastAsia="en-GB"/>
        </w:rPr>
      </w:pPr>
    </w:p>
    <w:p w:rsidR="00415CC5" w:rsidRPr="003550BB" w:rsidRDefault="00415CC5" w:rsidP="00A06C4D">
      <w:pPr>
        <w:pStyle w:val="BodyText"/>
        <w:rPr>
          <w:lang w:val="fr-BE"/>
        </w:rPr>
      </w:pPr>
      <w:r w:rsidRPr="003550BB">
        <w:rPr>
          <w:lang w:val="fr-BE"/>
        </w:rPr>
        <w:t xml:space="preserve">Pour les systèmes utilisés </w:t>
      </w:r>
      <w:r w:rsidRPr="003550BB">
        <w:rPr>
          <w:rStyle w:val="ToFillChar"/>
          <w:lang w:val="fr-BE"/>
        </w:rPr>
        <w:t>&lt;…&gt;</w:t>
      </w:r>
      <w:r w:rsidRPr="003550BB">
        <w:rPr>
          <w:lang w:val="fr-BE"/>
        </w:rPr>
        <w:t>, un lien peut être directement établi vers cette plateforme. Pour les autres systèmes (</w:t>
      </w:r>
      <w:r w:rsidRPr="003550BB">
        <w:rPr>
          <w:rStyle w:val="ToFillChar"/>
          <w:lang w:val="fr-BE"/>
        </w:rPr>
        <w:t>&lt;…&gt;</w:t>
      </w:r>
      <w:r w:rsidRPr="003550BB">
        <w:rPr>
          <w:lang w:val="fr-BE"/>
        </w:rPr>
        <w:t xml:space="preserve">), il convient de procéder comme suit : </w:t>
      </w:r>
      <w:r w:rsidRPr="003550BB">
        <w:rPr>
          <w:rStyle w:val="ToFillChar"/>
          <w:lang w:val="fr-BE"/>
        </w:rPr>
        <w:t>&lt;…&gt;</w:t>
      </w:r>
    </w:p>
    <w:p w:rsidR="00415CC5" w:rsidRPr="003550BB" w:rsidRDefault="00415CC5" w:rsidP="00415CC5">
      <w:pPr>
        <w:rPr>
          <w:lang w:val="fr-BE"/>
        </w:rPr>
      </w:pPr>
    </w:p>
    <w:p w:rsidR="00384692" w:rsidRPr="003550BB" w:rsidRDefault="00415CC5" w:rsidP="00D90FC3">
      <w:pPr>
        <w:pStyle w:val="BodyText"/>
        <w:numPr>
          <w:ilvl w:val="0"/>
          <w:numId w:val="53"/>
        </w:numPr>
        <w:ind w:left="567" w:hanging="567"/>
        <w:rPr>
          <w:rStyle w:val="ToFillChar"/>
          <w:lang w:val="fr-BE"/>
        </w:rPr>
      </w:pPr>
      <w:r w:rsidRPr="003550BB">
        <w:rPr>
          <w:lang w:val="fr-BE"/>
        </w:rPr>
        <w:t xml:space="preserve">Lors du partage des informations relatives aux conflits au format BCF, les conventions suivantes sont d’application : </w:t>
      </w:r>
      <w:r w:rsidRPr="003550BB">
        <w:rPr>
          <w:rStyle w:val="ToFillChar"/>
          <w:lang w:val="fr-BE"/>
        </w:rPr>
        <w:t>&lt;…&gt;</w:t>
      </w:r>
    </w:p>
    <w:p w:rsidR="00384692" w:rsidRPr="003550BB" w:rsidRDefault="00384692">
      <w:pPr>
        <w:jc w:val="left"/>
        <w:rPr>
          <w:rStyle w:val="ToFillChar"/>
          <w:lang w:val="fr-BE"/>
        </w:rPr>
      </w:pPr>
      <w:r w:rsidRPr="003550BB">
        <w:rPr>
          <w:lang w:val="fr-BE"/>
        </w:rPr>
        <w:br w:type="page"/>
      </w:r>
    </w:p>
    <w:p w:rsidR="00415CC5" w:rsidRPr="00B94D83" w:rsidRDefault="00384692" w:rsidP="00384692">
      <w:pPr>
        <w:pStyle w:val="Heading3"/>
      </w:pPr>
      <w:bookmarkStart w:id="418" w:name="_Ref518637624"/>
      <w:bookmarkStart w:id="419" w:name="_Toc518646006"/>
      <w:bookmarkStart w:id="420" w:name="_Toc518648443"/>
      <w:bookmarkStart w:id="421" w:name="_Toc518655830"/>
      <w:bookmarkStart w:id="422" w:name="_Toc5713553"/>
      <w:r w:rsidRPr="00B94D83">
        <w:lastRenderedPageBreak/>
        <w:t>Asset Management System (AMS)</w:t>
      </w:r>
      <w:bookmarkEnd w:id="418"/>
      <w:bookmarkEnd w:id="419"/>
      <w:bookmarkEnd w:id="420"/>
      <w:bookmarkEnd w:id="421"/>
      <w:bookmarkEnd w:id="422"/>
    </w:p>
    <w:p w:rsidR="00384692" w:rsidRPr="003550BB" w:rsidRDefault="00384692" w:rsidP="00D90FC3">
      <w:pPr>
        <w:pStyle w:val="BodyText"/>
        <w:numPr>
          <w:ilvl w:val="0"/>
          <w:numId w:val="53"/>
        </w:numPr>
        <w:ind w:left="567" w:hanging="567"/>
        <w:rPr>
          <w:lang w:val="fr-BE"/>
        </w:rPr>
      </w:pPr>
      <w:r w:rsidRPr="003550BB">
        <w:rPr>
          <w:lang w:val="fr-BE"/>
        </w:rPr>
        <w:t xml:space="preserve">Le gestionnaire (voir le point </w:t>
      </w:r>
      <w:r w:rsidRPr="003550BB">
        <w:rPr>
          <w:rStyle w:val="ToFillChar"/>
          <w:lang w:val="fr-BE"/>
        </w:rPr>
        <w:t>&lt;6.5.5 Asset Management System</w:t>
      </w:r>
      <w:r w:rsidR="00DD4BBB">
        <w:rPr>
          <w:rStyle w:val="ToFillChar"/>
          <w:lang w:val="fr-BE"/>
        </w:rPr>
        <w:t xml:space="preserve"> (AMS) </w:t>
      </w:r>
      <w:r w:rsidRPr="003550BB">
        <w:rPr>
          <w:rStyle w:val="ToFillChar"/>
          <w:lang w:val="fr-BE"/>
        </w:rPr>
        <w:t>&gt;</w:t>
      </w:r>
      <w:r w:rsidRPr="003550BB">
        <w:rPr>
          <w:lang w:val="fr-BE"/>
        </w:rPr>
        <w:t xml:space="preserve"> du protocole BIM) est responsable de la mise en place, de la configuration et de la mise à disposition de l’accès à l’AMS.</w:t>
      </w:r>
    </w:p>
    <w:p w:rsidR="00384692" w:rsidRPr="003550BB" w:rsidRDefault="00384692" w:rsidP="00612E50">
      <w:pPr>
        <w:pStyle w:val="BodyText"/>
        <w:ind w:left="567"/>
        <w:rPr>
          <w:lang w:val="fr-BE"/>
        </w:rPr>
      </w:pPr>
      <w:r w:rsidRPr="003550BB">
        <w:rPr>
          <w:lang w:val="fr-BE"/>
        </w:rPr>
        <w:t>Le tableau suivant montre comment et dans quelle mesure l’AMS répond aux exigences formulées dans le protocole BIM et le plan d'exécution BIM :</w:t>
      </w:r>
    </w:p>
    <w:tbl>
      <w:tblPr>
        <w:tblStyle w:val="BIM"/>
        <w:tblW w:w="8391" w:type="dxa"/>
        <w:tblInd w:w="562" w:type="dxa"/>
        <w:tblLook w:val="04A0" w:firstRow="1" w:lastRow="0" w:firstColumn="1" w:lastColumn="0" w:noHBand="0" w:noVBand="1"/>
      </w:tblPr>
      <w:tblGrid>
        <w:gridCol w:w="2665"/>
        <w:gridCol w:w="3685"/>
        <w:gridCol w:w="2041"/>
      </w:tblGrid>
      <w:tr w:rsidR="00384692" w:rsidRPr="00B94D83" w:rsidTr="008E447F">
        <w:trPr>
          <w:cnfStyle w:val="100000000000" w:firstRow="1" w:lastRow="0" w:firstColumn="0" w:lastColumn="0" w:oddVBand="0" w:evenVBand="0" w:oddHBand="0" w:evenHBand="0" w:firstRowFirstColumn="0" w:firstRowLastColumn="0" w:lastRowFirstColumn="0" w:lastRowLastColumn="0"/>
        </w:trPr>
        <w:tc>
          <w:tcPr>
            <w:tcW w:w="2665" w:type="dxa"/>
          </w:tcPr>
          <w:p w:rsidR="00384692" w:rsidRPr="00B94D83" w:rsidRDefault="00384692" w:rsidP="00EB22A2">
            <w:pPr>
              <w:rPr>
                <w:sz w:val="24"/>
              </w:rPr>
            </w:pPr>
            <w:proofErr w:type="spellStart"/>
            <w:r w:rsidRPr="00B94D83">
              <w:t>Exigence</w:t>
            </w:r>
            <w:proofErr w:type="spellEnd"/>
          </w:p>
        </w:tc>
        <w:tc>
          <w:tcPr>
            <w:tcW w:w="3685" w:type="dxa"/>
          </w:tcPr>
          <w:p w:rsidR="00384692" w:rsidRPr="003550BB" w:rsidRDefault="00012B3B" w:rsidP="00EB22A2">
            <w:pPr>
              <w:rPr>
                <w:sz w:val="24"/>
                <w:lang w:val="fr-BE"/>
              </w:rPr>
            </w:pPr>
            <w:r w:rsidRPr="003550BB">
              <w:rPr>
                <w:lang w:val="fr-BE"/>
              </w:rPr>
              <w:t>Caractéristiques technologiques de la plateforme</w:t>
            </w:r>
          </w:p>
        </w:tc>
        <w:tc>
          <w:tcPr>
            <w:tcW w:w="2041" w:type="dxa"/>
          </w:tcPr>
          <w:p w:rsidR="00384692" w:rsidRPr="00B94D83" w:rsidRDefault="00384692" w:rsidP="00E5223F">
            <w:pPr>
              <w:rPr>
                <w:sz w:val="24"/>
              </w:rPr>
            </w:pPr>
            <w:proofErr w:type="spellStart"/>
            <w:r w:rsidRPr="00B94D83">
              <w:t>Restrictions</w:t>
            </w:r>
            <w:proofErr w:type="spellEnd"/>
            <w:r w:rsidRPr="00B94D83">
              <w:t xml:space="preserve"> </w:t>
            </w:r>
            <w:proofErr w:type="spellStart"/>
            <w:r w:rsidRPr="00B94D83">
              <w:t>éventuelles</w:t>
            </w:r>
            <w:proofErr w:type="spellEnd"/>
          </w:p>
        </w:tc>
      </w:tr>
      <w:tr w:rsidR="00384692" w:rsidRPr="00B94D83" w:rsidTr="008E447F">
        <w:tc>
          <w:tcPr>
            <w:tcW w:w="2665" w:type="dxa"/>
          </w:tcPr>
          <w:p w:rsidR="00384692" w:rsidRPr="00B94D83" w:rsidRDefault="00384692" w:rsidP="00EB22A2">
            <w:pPr>
              <w:pStyle w:val="ToFill"/>
              <w:rPr>
                <w:szCs w:val="20"/>
              </w:rPr>
            </w:pPr>
            <w:r w:rsidRPr="00B94D83">
              <w:rPr>
                <w:szCs w:val="20"/>
              </w:rPr>
              <w:t>&lt;Authentification&gt;</w:t>
            </w:r>
          </w:p>
        </w:tc>
        <w:tc>
          <w:tcPr>
            <w:tcW w:w="3685" w:type="dxa"/>
          </w:tcPr>
          <w:p w:rsidR="00384692" w:rsidRPr="00B94D83" w:rsidRDefault="00384692" w:rsidP="00EB22A2">
            <w:pPr>
              <w:pStyle w:val="ToFill"/>
              <w:rPr>
                <w:szCs w:val="20"/>
              </w:rPr>
            </w:pPr>
          </w:p>
        </w:tc>
        <w:tc>
          <w:tcPr>
            <w:tcW w:w="2041" w:type="dxa"/>
          </w:tcPr>
          <w:p w:rsidR="00384692" w:rsidRPr="00B94D83" w:rsidRDefault="00384692" w:rsidP="00EB22A2">
            <w:pPr>
              <w:pStyle w:val="ToFill"/>
              <w:rPr>
                <w:szCs w:val="20"/>
              </w:rPr>
            </w:pPr>
          </w:p>
        </w:tc>
      </w:tr>
      <w:tr w:rsidR="00384692" w:rsidRPr="00B94D83" w:rsidTr="008E447F">
        <w:tc>
          <w:tcPr>
            <w:tcW w:w="2665" w:type="dxa"/>
          </w:tcPr>
          <w:p w:rsidR="00384692" w:rsidRPr="00B94D83" w:rsidRDefault="00384692" w:rsidP="00EB22A2">
            <w:pPr>
              <w:pStyle w:val="ToFill"/>
              <w:rPr>
                <w:szCs w:val="20"/>
              </w:rPr>
            </w:pPr>
            <w:r w:rsidRPr="00B94D83">
              <w:rPr>
                <w:szCs w:val="20"/>
              </w:rPr>
              <w:t>&lt;Capacité&gt;</w:t>
            </w:r>
          </w:p>
        </w:tc>
        <w:tc>
          <w:tcPr>
            <w:tcW w:w="3685" w:type="dxa"/>
          </w:tcPr>
          <w:p w:rsidR="00384692" w:rsidRPr="00B94D83" w:rsidRDefault="00384692" w:rsidP="00EB22A2">
            <w:pPr>
              <w:pStyle w:val="ToFill"/>
              <w:rPr>
                <w:szCs w:val="20"/>
              </w:rPr>
            </w:pPr>
          </w:p>
        </w:tc>
        <w:tc>
          <w:tcPr>
            <w:tcW w:w="2041" w:type="dxa"/>
          </w:tcPr>
          <w:p w:rsidR="00384692" w:rsidRPr="00B94D83" w:rsidRDefault="00384692" w:rsidP="00EB22A2">
            <w:pPr>
              <w:pStyle w:val="ToFill"/>
              <w:rPr>
                <w:szCs w:val="20"/>
              </w:rPr>
            </w:pPr>
          </w:p>
        </w:tc>
      </w:tr>
      <w:tr w:rsidR="00384692" w:rsidRPr="00B94D83" w:rsidTr="008E447F">
        <w:tc>
          <w:tcPr>
            <w:tcW w:w="2665" w:type="dxa"/>
          </w:tcPr>
          <w:p w:rsidR="00384692" w:rsidRPr="00B94D83" w:rsidRDefault="00384692" w:rsidP="00EB22A2">
            <w:pPr>
              <w:pStyle w:val="ToFill"/>
              <w:rPr>
                <w:szCs w:val="20"/>
              </w:rPr>
            </w:pPr>
            <w:r w:rsidRPr="00B94D83">
              <w:rPr>
                <w:szCs w:val="20"/>
              </w:rPr>
              <w:t>&lt;Accessibilité en ligne&gt;</w:t>
            </w:r>
          </w:p>
        </w:tc>
        <w:tc>
          <w:tcPr>
            <w:tcW w:w="3685" w:type="dxa"/>
          </w:tcPr>
          <w:p w:rsidR="00384692" w:rsidRPr="00B94D83" w:rsidRDefault="00384692" w:rsidP="00EB22A2">
            <w:pPr>
              <w:pStyle w:val="ToFill"/>
              <w:rPr>
                <w:szCs w:val="20"/>
              </w:rPr>
            </w:pPr>
          </w:p>
        </w:tc>
        <w:tc>
          <w:tcPr>
            <w:tcW w:w="2041" w:type="dxa"/>
          </w:tcPr>
          <w:p w:rsidR="00384692" w:rsidRPr="00B94D83" w:rsidRDefault="00384692" w:rsidP="00EB22A2">
            <w:pPr>
              <w:pStyle w:val="ToFill"/>
              <w:rPr>
                <w:szCs w:val="20"/>
              </w:rPr>
            </w:pPr>
          </w:p>
        </w:tc>
      </w:tr>
      <w:tr w:rsidR="00384692" w:rsidRPr="00B94D83" w:rsidTr="008E447F">
        <w:tc>
          <w:tcPr>
            <w:tcW w:w="2665" w:type="dxa"/>
          </w:tcPr>
          <w:p w:rsidR="00384692" w:rsidRPr="00B94D83" w:rsidRDefault="00384692" w:rsidP="00EB22A2">
            <w:pPr>
              <w:pStyle w:val="ToFill"/>
              <w:rPr>
                <w:szCs w:val="20"/>
              </w:rPr>
            </w:pPr>
            <w:r w:rsidRPr="00B94D83">
              <w:rPr>
                <w:szCs w:val="20"/>
              </w:rPr>
              <w:t>&lt;Contrôle autorisations&gt;</w:t>
            </w:r>
          </w:p>
        </w:tc>
        <w:tc>
          <w:tcPr>
            <w:tcW w:w="3685" w:type="dxa"/>
          </w:tcPr>
          <w:p w:rsidR="00384692" w:rsidRPr="00B94D83" w:rsidRDefault="00384692" w:rsidP="00EB22A2">
            <w:pPr>
              <w:pStyle w:val="ToFill"/>
              <w:rPr>
                <w:szCs w:val="20"/>
              </w:rPr>
            </w:pPr>
          </w:p>
        </w:tc>
        <w:tc>
          <w:tcPr>
            <w:tcW w:w="2041" w:type="dxa"/>
          </w:tcPr>
          <w:p w:rsidR="00384692" w:rsidRPr="00B94D83" w:rsidRDefault="00384692" w:rsidP="00EB22A2">
            <w:pPr>
              <w:pStyle w:val="ToFill"/>
              <w:rPr>
                <w:szCs w:val="20"/>
              </w:rPr>
            </w:pPr>
          </w:p>
        </w:tc>
      </w:tr>
      <w:tr w:rsidR="00384692" w:rsidRPr="00F52545" w:rsidTr="008E447F">
        <w:tc>
          <w:tcPr>
            <w:tcW w:w="2665" w:type="dxa"/>
          </w:tcPr>
          <w:p w:rsidR="00384692" w:rsidRPr="003550BB" w:rsidRDefault="00384692" w:rsidP="00EB22A2">
            <w:pPr>
              <w:pStyle w:val="ToFill"/>
              <w:rPr>
                <w:szCs w:val="20"/>
                <w:lang w:val="fr-BE"/>
              </w:rPr>
            </w:pPr>
            <w:r w:rsidRPr="003550BB">
              <w:rPr>
                <w:szCs w:val="20"/>
                <w:lang w:val="fr-BE"/>
              </w:rPr>
              <w:t>&lt;Gestion des versions et révisions&gt;</w:t>
            </w:r>
          </w:p>
        </w:tc>
        <w:tc>
          <w:tcPr>
            <w:tcW w:w="3685" w:type="dxa"/>
          </w:tcPr>
          <w:p w:rsidR="00384692" w:rsidRPr="003550BB" w:rsidRDefault="00384692" w:rsidP="00EB22A2">
            <w:pPr>
              <w:pStyle w:val="ToFill"/>
              <w:rPr>
                <w:szCs w:val="20"/>
                <w:lang w:val="fr-BE"/>
              </w:rPr>
            </w:pPr>
          </w:p>
        </w:tc>
        <w:tc>
          <w:tcPr>
            <w:tcW w:w="2041" w:type="dxa"/>
          </w:tcPr>
          <w:p w:rsidR="00384692" w:rsidRPr="003550BB" w:rsidRDefault="00384692" w:rsidP="00EB22A2">
            <w:pPr>
              <w:pStyle w:val="ToFill"/>
              <w:rPr>
                <w:szCs w:val="20"/>
                <w:lang w:val="fr-BE"/>
              </w:rPr>
            </w:pPr>
          </w:p>
        </w:tc>
      </w:tr>
      <w:tr w:rsidR="00384692" w:rsidRPr="00B94D83" w:rsidTr="008E447F">
        <w:tc>
          <w:tcPr>
            <w:tcW w:w="2665" w:type="dxa"/>
          </w:tcPr>
          <w:p w:rsidR="00384692" w:rsidRPr="00B94D83" w:rsidRDefault="00384692" w:rsidP="00EB22A2">
            <w:pPr>
              <w:pStyle w:val="ToFill"/>
              <w:rPr>
                <w:szCs w:val="20"/>
              </w:rPr>
            </w:pPr>
            <w:r w:rsidRPr="00B94D83">
              <w:rPr>
                <w:szCs w:val="20"/>
              </w:rPr>
              <w:t xml:space="preserve">&lt;Codes de </w:t>
            </w:r>
            <w:proofErr w:type="spellStart"/>
            <w:r w:rsidRPr="00B94D83">
              <w:rPr>
                <w:szCs w:val="20"/>
              </w:rPr>
              <w:t>statut</w:t>
            </w:r>
            <w:proofErr w:type="spellEnd"/>
            <w:r w:rsidRPr="00B94D83">
              <w:rPr>
                <w:szCs w:val="20"/>
              </w:rPr>
              <w:t>&gt;</w:t>
            </w:r>
          </w:p>
        </w:tc>
        <w:tc>
          <w:tcPr>
            <w:tcW w:w="3685" w:type="dxa"/>
          </w:tcPr>
          <w:p w:rsidR="00384692" w:rsidRPr="00B94D83" w:rsidRDefault="00384692" w:rsidP="00EB22A2">
            <w:pPr>
              <w:pStyle w:val="ToFill"/>
              <w:rPr>
                <w:szCs w:val="20"/>
              </w:rPr>
            </w:pPr>
          </w:p>
        </w:tc>
        <w:tc>
          <w:tcPr>
            <w:tcW w:w="2041" w:type="dxa"/>
          </w:tcPr>
          <w:p w:rsidR="00384692" w:rsidRPr="00B94D83" w:rsidRDefault="00384692" w:rsidP="00EB22A2">
            <w:pPr>
              <w:pStyle w:val="ToFill"/>
              <w:rPr>
                <w:szCs w:val="20"/>
              </w:rPr>
            </w:pPr>
          </w:p>
        </w:tc>
      </w:tr>
      <w:tr w:rsidR="00384692" w:rsidRPr="00B94D83" w:rsidTr="008E447F">
        <w:tc>
          <w:tcPr>
            <w:tcW w:w="2665" w:type="dxa"/>
          </w:tcPr>
          <w:p w:rsidR="00384692" w:rsidRPr="00B94D83" w:rsidRDefault="00384692" w:rsidP="00EB22A2">
            <w:pPr>
              <w:pStyle w:val="ToFill"/>
              <w:rPr>
                <w:szCs w:val="20"/>
              </w:rPr>
            </w:pPr>
            <w:r w:rsidRPr="00B94D83">
              <w:rPr>
                <w:szCs w:val="20"/>
              </w:rPr>
              <w:t>&lt;…&gt;</w:t>
            </w:r>
          </w:p>
        </w:tc>
        <w:tc>
          <w:tcPr>
            <w:tcW w:w="3685" w:type="dxa"/>
          </w:tcPr>
          <w:p w:rsidR="00384692" w:rsidRPr="00B94D83" w:rsidRDefault="00384692" w:rsidP="00EB22A2">
            <w:pPr>
              <w:pStyle w:val="ToFill"/>
              <w:rPr>
                <w:szCs w:val="20"/>
              </w:rPr>
            </w:pPr>
          </w:p>
        </w:tc>
        <w:tc>
          <w:tcPr>
            <w:tcW w:w="2041" w:type="dxa"/>
          </w:tcPr>
          <w:p w:rsidR="00384692" w:rsidRPr="00B94D83" w:rsidRDefault="00384692" w:rsidP="00EB22A2">
            <w:pPr>
              <w:pStyle w:val="ToFill"/>
              <w:rPr>
                <w:szCs w:val="20"/>
              </w:rPr>
            </w:pPr>
          </w:p>
        </w:tc>
      </w:tr>
    </w:tbl>
    <w:p w:rsidR="00384692" w:rsidRPr="003550BB" w:rsidRDefault="00384692" w:rsidP="00612E50">
      <w:pPr>
        <w:pStyle w:val="Caption"/>
        <w:ind w:firstLine="720"/>
        <w:rPr>
          <w:lang w:val="fr-BE"/>
        </w:rPr>
      </w:pPr>
      <w:r w:rsidRPr="003550BB">
        <w:rPr>
          <w:lang w:val="fr-BE"/>
        </w:rPr>
        <w:t>Tableau 14 : Exigences fonctionnelles du CDE – application à l’AMS</w:t>
      </w:r>
    </w:p>
    <w:p w:rsidR="00384692" w:rsidRPr="003550BB" w:rsidRDefault="00384692" w:rsidP="00612E50">
      <w:pPr>
        <w:ind w:left="360"/>
        <w:rPr>
          <w:lang w:val="fr-BE"/>
        </w:rPr>
      </w:pPr>
      <w:r w:rsidRPr="003550BB">
        <w:rPr>
          <w:lang w:val="fr-BE"/>
        </w:rPr>
        <w:t xml:space="preserve">Les droits d’accès dépendent des rôles et sont attribués comme suit </w:t>
      </w:r>
      <w:r w:rsidRPr="003550BB">
        <w:rPr>
          <w:rStyle w:val="ToFillChar"/>
          <w:lang w:val="fr-BE"/>
        </w:rPr>
        <w:t>&lt;par section/dossier&gt;</w:t>
      </w:r>
      <w:r w:rsidR="002F2A76" w:rsidRPr="003550BB">
        <w:rPr>
          <w:lang w:val="fr-BE"/>
        </w:rPr>
        <w:t> </w:t>
      </w:r>
      <w:r w:rsidRPr="003550BB">
        <w:rPr>
          <w:lang w:val="fr-BE"/>
        </w:rPr>
        <w:t xml:space="preserve">: </w:t>
      </w:r>
    </w:p>
    <w:p w:rsidR="00384692" w:rsidRPr="00B94D83" w:rsidRDefault="00384692" w:rsidP="00D90FC3">
      <w:pPr>
        <w:pStyle w:val="ListParagraph"/>
        <w:numPr>
          <w:ilvl w:val="0"/>
          <w:numId w:val="30"/>
        </w:numPr>
        <w:ind w:left="1080"/>
      </w:pPr>
      <w:r w:rsidRPr="00B94D83">
        <w:rPr>
          <w:rStyle w:val="ToFillChar"/>
        </w:rPr>
        <w:t>&lt;</w:t>
      </w:r>
      <w:proofErr w:type="spellStart"/>
      <w:proofErr w:type="gramStart"/>
      <w:r w:rsidRPr="00B94D83">
        <w:rPr>
          <w:rStyle w:val="ToFillChar"/>
        </w:rPr>
        <w:t>section</w:t>
      </w:r>
      <w:proofErr w:type="spellEnd"/>
      <w:proofErr w:type="gramEnd"/>
      <w:r w:rsidRPr="00B94D83">
        <w:rPr>
          <w:rStyle w:val="ToFillChar"/>
        </w:rPr>
        <w:t>/dossier&gt;</w:t>
      </w:r>
      <w:r w:rsidR="002F2A76">
        <w:rPr>
          <w:rStyle w:val="ToFillChar"/>
        </w:rPr>
        <w:t> </w:t>
      </w:r>
      <w:r w:rsidRPr="00B94D83">
        <w:t>:</w:t>
      </w:r>
    </w:p>
    <w:p w:rsidR="00384692" w:rsidRPr="00B94D83" w:rsidRDefault="00D75519" w:rsidP="00D90FC3">
      <w:pPr>
        <w:pStyle w:val="ListParagraph"/>
        <w:numPr>
          <w:ilvl w:val="0"/>
          <w:numId w:val="16"/>
        </w:numPr>
        <w:ind w:left="1440"/>
        <w:rPr>
          <w:rStyle w:val="ToFillChar"/>
        </w:rPr>
      </w:pPr>
      <w:r w:rsidRPr="00B94D83">
        <w:rPr>
          <w:rStyle w:val="ToFillChar"/>
        </w:rPr>
        <w:t xml:space="preserve">&lt;droits de lecture&gt; </w:t>
      </w:r>
      <w:r w:rsidRPr="00B94D83">
        <w:t>pour</w:t>
      </w:r>
      <w:r w:rsidRPr="00B94D83">
        <w:rPr>
          <w:rStyle w:val="ToFillChar"/>
        </w:rPr>
        <w:t xml:space="preserve"> &lt;...&gt;</w:t>
      </w:r>
    </w:p>
    <w:p w:rsidR="00384692" w:rsidRPr="00B94D83" w:rsidRDefault="00384692" w:rsidP="00D90FC3">
      <w:pPr>
        <w:pStyle w:val="ListParagraph"/>
        <w:numPr>
          <w:ilvl w:val="0"/>
          <w:numId w:val="16"/>
        </w:numPr>
        <w:ind w:left="1440"/>
        <w:rPr>
          <w:rStyle w:val="ToFillChar"/>
        </w:rPr>
      </w:pPr>
      <w:r w:rsidRPr="00B94D83">
        <w:rPr>
          <w:rStyle w:val="ToFillChar"/>
        </w:rPr>
        <w:t xml:space="preserve">&lt;droits d’écriture&gt; </w:t>
      </w:r>
      <w:r w:rsidRPr="00B94D83">
        <w:t xml:space="preserve">pour </w:t>
      </w:r>
      <w:r w:rsidRPr="00B94D83">
        <w:rPr>
          <w:rStyle w:val="ToFillChar"/>
        </w:rPr>
        <w:t>&lt;...&gt;</w:t>
      </w:r>
    </w:p>
    <w:p w:rsidR="00384692" w:rsidRPr="00B94D83" w:rsidRDefault="00384692" w:rsidP="00D90FC3">
      <w:pPr>
        <w:pStyle w:val="ListParagraph"/>
        <w:numPr>
          <w:ilvl w:val="0"/>
          <w:numId w:val="16"/>
        </w:numPr>
        <w:ind w:left="1440"/>
        <w:rPr>
          <w:rStyle w:val="ToFillChar"/>
        </w:rPr>
      </w:pPr>
      <w:r w:rsidRPr="00B94D83">
        <w:rPr>
          <w:rStyle w:val="ToFillChar"/>
        </w:rPr>
        <w:t>&lt;…&gt;</w:t>
      </w:r>
    </w:p>
    <w:p w:rsidR="00384692" w:rsidRPr="00B94D83" w:rsidRDefault="00384692" w:rsidP="00D90FC3">
      <w:pPr>
        <w:pStyle w:val="ListParagraph"/>
        <w:numPr>
          <w:ilvl w:val="0"/>
          <w:numId w:val="30"/>
        </w:numPr>
        <w:ind w:left="1080"/>
        <w:rPr>
          <w:rStyle w:val="ToFillChar"/>
        </w:rPr>
      </w:pPr>
      <w:r w:rsidRPr="00B94D83">
        <w:rPr>
          <w:rStyle w:val="ToFillChar"/>
        </w:rPr>
        <w:t>&lt;…&gt;</w:t>
      </w:r>
    </w:p>
    <w:p w:rsidR="00384692" w:rsidRPr="00B94D83" w:rsidRDefault="00384692" w:rsidP="00384692">
      <w:pPr>
        <w:pStyle w:val="ListParagraph"/>
        <w:rPr>
          <w:rStyle w:val="ToFillChar"/>
        </w:rPr>
      </w:pPr>
    </w:p>
    <w:p w:rsidR="00384692" w:rsidRPr="003550BB" w:rsidRDefault="00384692" w:rsidP="00612E50">
      <w:pPr>
        <w:ind w:left="360"/>
        <w:rPr>
          <w:bCs/>
          <w:lang w:val="fr-BE"/>
        </w:rPr>
      </w:pPr>
      <w:r w:rsidRPr="003550BB">
        <w:rPr>
          <w:rStyle w:val="BodyTextChar"/>
          <w:lang w:val="fr-BE"/>
        </w:rPr>
        <w:t xml:space="preserve">Les </w:t>
      </w:r>
      <w:r w:rsidRPr="003550BB">
        <w:rPr>
          <w:lang w:val="fr-BE"/>
        </w:rPr>
        <w:t>fichiers</w:t>
      </w:r>
      <w:r w:rsidRPr="003550BB">
        <w:rPr>
          <w:rStyle w:val="BodyTextChar"/>
          <w:lang w:val="fr-BE"/>
        </w:rPr>
        <w:t xml:space="preserve"> dans l’AMS sont accompagnés des métadonnées suivantes (voir aussi</w:t>
      </w:r>
      <w:r w:rsidRPr="003550BB">
        <w:rPr>
          <w:lang w:val="fr-BE"/>
        </w:rPr>
        <w:t xml:space="preserve"> </w:t>
      </w:r>
      <w:r w:rsidRPr="003550BB">
        <w:rPr>
          <w:rStyle w:val="ToFillChar"/>
          <w:lang w:val="fr-BE"/>
        </w:rPr>
        <w:t>&lt;</w:t>
      </w:r>
      <w:r w:rsidRPr="00B94D83">
        <w:rPr>
          <w:rStyle w:val="ToFillChar"/>
        </w:rPr>
        <w:fldChar w:fldCharType="begin"/>
      </w:r>
      <w:r w:rsidRPr="003550BB">
        <w:rPr>
          <w:rStyle w:val="ToFillChar"/>
          <w:lang w:val="fr-BE"/>
        </w:rPr>
        <w:instrText xml:space="preserve"> REF _Ref516834190 \r \h </w:instrText>
      </w:r>
      <w:r w:rsidR="008E447F" w:rsidRPr="003550BB">
        <w:rPr>
          <w:rStyle w:val="ToFillChar"/>
          <w:lang w:val="fr-BE"/>
        </w:rPr>
        <w:instrText xml:space="preserve"> \* MERGEFORMAT </w:instrText>
      </w:r>
      <w:r w:rsidRPr="00B94D83">
        <w:rPr>
          <w:rStyle w:val="ToFillChar"/>
        </w:rPr>
      </w:r>
      <w:r w:rsidRPr="00B94D83">
        <w:rPr>
          <w:rStyle w:val="ToFillChar"/>
        </w:rPr>
        <w:fldChar w:fldCharType="separate"/>
      </w:r>
      <w:r w:rsidR="00D94A07" w:rsidRPr="003550BB">
        <w:rPr>
          <w:rStyle w:val="ToFillChar"/>
          <w:lang w:val="fr-BE"/>
        </w:rPr>
        <w:t>5.3</w:t>
      </w:r>
      <w:r w:rsidRPr="00B94D83">
        <w:rPr>
          <w:rStyle w:val="ToFillChar"/>
        </w:rPr>
        <w:fldChar w:fldCharType="end"/>
      </w:r>
      <w:r w:rsidRPr="003550BB">
        <w:rPr>
          <w:rStyle w:val="ToFillChar"/>
          <w:lang w:val="fr-BE"/>
        </w:rPr>
        <w:t xml:space="preserve"> </w:t>
      </w:r>
      <w:r w:rsidRPr="00B94D83">
        <w:rPr>
          <w:rStyle w:val="ToFillChar"/>
        </w:rPr>
        <w:fldChar w:fldCharType="begin"/>
      </w:r>
      <w:r w:rsidRPr="003550BB">
        <w:rPr>
          <w:rStyle w:val="ToFillChar"/>
          <w:lang w:val="fr-BE"/>
        </w:rPr>
        <w:instrText xml:space="preserve"> REF _Ref516834190 \h </w:instrText>
      </w:r>
      <w:r w:rsidR="008E447F" w:rsidRPr="003550BB">
        <w:rPr>
          <w:rStyle w:val="ToFillChar"/>
          <w:lang w:val="fr-BE"/>
        </w:rPr>
        <w:instrText xml:space="preserve"> \* MERGEFORMAT </w:instrText>
      </w:r>
      <w:r w:rsidRPr="00B94D83">
        <w:rPr>
          <w:rStyle w:val="ToFillChar"/>
        </w:rPr>
      </w:r>
      <w:r w:rsidRPr="00B94D83">
        <w:rPr>
          <w:rStyle w:val="ToFillChar"/>
        </w:rPr>
        <w:fldChar w:fldCharType="separate"/>
      </w:r>
      <w:r w:rsidR="00D94A07" w:rsidRPr="003550BB">
        <w:rPr>
          <w:rStyle w:val="ToFillChar"/>
          <w:lang w:val="fr-BE"/>
        </w:rPr>
        <w:t>Dénomination des fichiers</w:t>
      </w:r>
      <w:r w:rsidRPr="00B94D83">
        <w:rPr>
          <w:rStyle w:val="ToFillChar"/>
        </w:rPr>
        <w:fldChar w:fldCharType="end"/>
      </w:r>
      <w:r w:rsidRPr="003550BB">
        <w:rPr>
          <w:rStyle w:val="ToFillChar"/>
          <w:lang w:val="fr-BE"/>
        </w:rPr>
        <w:t>&gt;</w:t>
      </w:r>
      <w:r w:rsidRPr="003550BB">
        <w:rPr>
          <w:lang w:val="fr-BE"/>
        </w:rPr>
        <w:t xml:space="preserve">) : </w:t>
      </w:r>
    </w:p>
    <w:p w:rsidR="00384692" w:rsidRPr="00B94D83" w:rsidRDefault="00384692" w:rsidP="00D90FC3">
      <w:pPr>
        <w:pStyle w:val="ToFill"/>
        <w:numPr>
          <w:ilvl w:val="0"/>
          <w:numId w:val="30"/>
        </w:numPr>
        <w:ind w:left="1080"/>
      </w:pPr>
      <w:r w:rsidRPr="00B94D83">
        <w:t>&lt;...&gt;.</w:t>
      </w:r>
    </w:p>
    <w:p w:rsidR="00ED4FF1" w:rsidRPr="00B94D83" w:rsidRDefault="00ED4FF1" w:rsidP="00ED4FF1">
      <w:pPr>
        <w:rPr>
          <w:rStyle w:val="ToFillChar"/>
        </w:rPr>
      </w:pPr>
    </w:p>
    <w:p w:rsidR="004E1816" w:rsidRPr="003550BB" w:rsidRDefault="004E1816" w:rsidP="00F52545">
      <w:pPr>
        <w:rPr>
          <w:rFonts w:asciiTheme="majorHAnsi" w:hAnsiTheme="majorHAnsi"/>
          <w:color w:val="2F5496" w:themeColor="accent1" w:themeShade="BF"/>
          <w:lang w:val="fr-BE"/>
        </w:rPr>
      </w:pPr>
      <w:r w:rsidRPr="003550BB">
        <w:rPr>
          <w:lang w:val="fr-BE"/>
        </w:rPr>
        <w:br w:type="page"/>
      </w:r>
    </w:p>
    <w:p w:rsidR="00C023A8" w:rsidRPr="00B94D83" w:rsidRDefault="5BCE403E" w:rsidP="5BCE403E">
      <w:pPr>
        <w:pStyle w:val="Heading2"/>
        <w:rPr>
          <w:rFonts w:eastAsia="Times New Roman"/>
        </w:rPr>
      </w:pPr>
      <w:bookmarkStart w:id="423" w:name="_Toc518485545"/>
      <w:bookmarkStart w:id="424" w:name="_Toc518646007"/>
      <w:bookmarkStart w:id="425" w:name="_Toc518648444"/>
      <w:bookmarkStart w:id="426" w:name="_Toc518655831"/>
      <w:bookmarkStart w:id="427" w:name="_Toc5713554"/>
      <w:bookmarkStart w:id="428" w:name="_Toc477956373"/>
      <w:bookmarkEnd w:id="387"/>
      <w:bookmarkEnd w:id="395"/>
      <w:r w:rsidRPr="00B94D83">
        <w:lastRenderedPageBreak/>
        <w:t xml:space="preserve">Communication </w:t>
      </w:r>
      <w:proofErr w:type="spellStart"/>
      <w:r w:rsidRPr="00B94D83">
        <w:t>autre</w:t>
      </w:r>
      <w:proofErr w:type="spellEnd"/>
      <w:r w:rsidRPr="00B94D83">
        <w:t xml:space="preserve"> que CDE</w:t>
      </w:r>
      <w:bookmarkEnd w:id="423"/>
      <w:bookmarkEnd w:id="424"/>
      <w:bookmarkEnd w:id="425"/>
      <w:bookmarkEnd w:id="426"/>
      <w:bookmarkEnd w:id="427"/>
    </w:p>
    <w:p w:rsidR="00C023A8" w:rsidRPr="00B94D83" w:rsidRDefault="5BCE403E" w:rsidP="5BCE403E">
      <w:pPr>
        <w:pStyle w:val="Heading3"/>
        <w:rPr>
          <w:rFonts w:eastAsia="Times New Roman"/>
        </w:rPr>
      </w:pPr>
      <w:bookmarkStart w:id="429" w:name="_Toc477956422"/>
      <w:bookmarkStart w:id="430" w:name="_Ref515519659"/>
      <w:bookmarkStart w:id="431" w:name="_Ref515519662"/>
      <w:bookmarkStart w:id="432" w:name="_Toc518485546"/>
      <w:bookmarkStart w:id="433" w:name="_Toc518646008"/>
      <w:bookmarkStart w:id="434" w:name="_Toc518648445"/>
      <w:bookmarkStart w:id="435" w:name="_Toc518655832"/>
      <w:bookmarkStart w:id="436" w:name="_Toc5713555"/>
      <w:r w:rsidRPr="00B94D83">
        <w:t>Échange autorisé de mails</w:t>
      </w:r>
      <w:bookmarkEnd w:id="429"/>
      <w:bookmarkEnd w:id="430"/>
      <w:bookmarkEnd w:id="431"/>
      <w:bookmarkEnd w:id="432"/>
      <w:bookmarkEnd w:id="433"/>
      <w:bookmarkEnd w:id="434"/>
      <w:bookmarkEnd w:id="435"/>
      <w:bookmarkEnd w:id="436"/>
    </w:p>
    <w:p w:rsidR="007C3469" w:rsidRPr="003550BB" w:rsidRDefault="00FC10F9" w:rsidP="007C3469">
      <w:pPr>
        <w:pStyle w:val="BodyText"/>
        <w:rPr>
          <w:lang w:val="fr-BE"/>
        </w:rPr>
      </w:pPr>
      <w:r w:rsidRPr="003550BB">
        <w:rPr>
          <w:lang w:val="fr-BE"/>
        </w:rPr>
        <w:t>Les mails sont utilisés principalement pour la communication directe et les notifications :</w:t>
      </w:r>
    </w:p>
    <w:p w:rsidR="00CF6CBF" w:rsidRPr="00B94D83" w:rsidRDefault="00CF6CBF" w:rsidP="00D90FC3">
      <w:pPr>
        <w:pStyle w:val="ListParagraph"/>
        <w:numPr>
          <w:ilvl w:val="0"/>
          <w:numId w:val="4"/>
        </w:numPr>
      </w:pPr>
      <w:proofErr w:type="spellStart"/>
      <w:proofErr w:type="gramStart"/>
      <w:r w:rsidRPr="00B94D83">
        <w:t>planification</w:t>
      </w:r>
      <w:proofErr w:type="spellEnd"/>
      <w:proofErr w:type="gramEnd"/>
      <w:r w:rsidRPr="00B94D83">
        <w:t xml:space="preserve"> de </w:t>
      </w:r>
      <w:proofErr w:type="spellStart"/>
      <w:r w:rsidRPr="00B94D83">
        <w:t>réunions</w:t>
      </w:r>
      <w:proofErr w:type="spellEnd"/>
    </w:p>
    <w:p w:rsidR="00CF6CBF" w:rsidRPr="003550BB" w:rsidRDefault="00FA551D" w:rsidP="00D90FC3">
      <w:pPr>
        <w:pStyle w:val="ListParagraph"/>
        <w:numPr>
          <w:ilvl w:val="0"/>
          <w:numId w:val="4"/>
        </w:numPr>
        <w:rPr>
          <w:lang w:val="fr-BE"/>
        </w:rPr>
      </w:pPr>
      <w:proofErr w:type="gramStart"/>
      <w:r w:rsidRPr="003550BB">
        <w:rPr>
          <w:lang w:val="fr-BE"/>
        </w:rPr>
        <w:t>explications</w:t>
      </w:r>
      <w:proofErr w:type="gramEnd"/>
      <w:r w:rsidRPr="003550BB">
        <w:rPr>
          <w:lang w:val="fr-BE"/>
        </w:rPr>
        <w:t xml:space="preserve"> complémentaires au sujet des livrables</w:t>
      </w:r>
    </w:p>
    <w:p w:rsidR="00E526EA" w:rsidRPr="003550BB" w:rsidRDefault="00E526EA" w:rsidP="00D90FC3">
      <w:pPr>
        <w:pStyle w:val="ListParagraph"/>
        <w:numPr>
          <w:ilvl w:val="0"/>
          <w:numId w:val="4"/>
        </w:numPr>
        <w:rPr>
          <w:lang w:val="fr-BE"/>
        </w:rPr>
      </w:pPr>
      <w:proofErr w:type="gramStart"/>
      <w:r w:rsidRPr="003550BB">
        <w:rPr>
          <w:lang w:val="fr-BE"/>
        </w:rPr>
        <w:t>notifications</w:t>
      </w:r>
      <w:proofErr w:type="gramEnd"/>
      <w:r w:rsidRPr="003550BB">
        <w:rPr>
          <w:lang w:val="fr-BE"/>
        </w:rPr>
        <w:t xml:space="preserve"> et autres messages automatiques depuis le CDE</w:t>
      </w:r>
    </w:p>
    <w:p w:rsidR="00CF6CBF" w:rsidRPr="00B94D83" w:rsidRDefault="002F5056" w:rsidP="00D90FC3">
      <w:pPr>
        <w:pStyle w:val="ListParagraph"/>
        <w:numPr>
          <w:ilvl w:val="0"/>
          <w:numId w:val="4"/>
        </w:numPr>
      </w:pPr>
      <w:r w:rsidRPr="00B94D83">
        <w:t>…</w:t>
      </w:r>
    </w:p>
    <w:p w:rsidR="00CF6CBF" w:rsidRPr="003550BB" w:rsidRDefault="00CF6CBF" w:rsidP="00CF6CBF">
      <w:pPr>
        <w:rPr>
          <w:lang w:val="fr-BE"/>
        </w:rPr>
      </w:pPr>
      <w:r w:rsidRPr="003550BB">
        <w:rPr>
          <w:lang w:val="fr-BE"/>
        </w:rPr>
        <w:t>Les conventions suivantes s’appliquent aux mails non automatiques :</w:t>
      </w:r>
    </w:p>
    <w:p w:rsidR="00CF6CBF" w:rsidRPr="003550BB" w:rsidRDefault="00CF6CBF" w:rsidP="00D90FC3">
      <w:pPr>
        <w:pStyle w:val="ToFill"/>
        <w:numPr>
          <w:ilvl w:val="0"/>
          <w:numId w:val="36"/>
        </w:numPr>
        <w:rPr>
          <w:lang w:val="fr-BE"/>
        </w:rPr>
      </w:pPr>
      <w:r w:rsidRPr="003550BB">
        <w:rPr>
          <w:lang w:val="fr-BE"/>
        </w:rPr>
        <w:t>&lt;</w:t>
      </w:r>
      <w:proofErr w:type="gramStart"/>
      <w:r w:rsidRPr="003550BB">
        <w:rPr>
          <w:lang w:val="fr-BE"/>
        </w:rPr>
        <w:t>l’objet</w:t>
      </w:r>
      <w:proofErr w:type="gramEnd"/>
      <w:r w:rsidRPr="003550BB">
        <w:rPr>
          <w:lang w:val="fr-BE"/>
        </w:rPr>
        <w:t xml:space="preserve"> du mail commence toujours par le numéro de projet&gt;</w:t>
      </w:r>
    </w:p>
    <w:p w:rsidR="006C2FF9" w:rsidRPr="003550BB" w:rsidRDefault="006C2FF9" w:rsidP="00D90FC3">
      <w:pPr>
        <w:pStyle w:val="ToFill"/>
        <w:numPr>
          <w:ilvl w:val="0"/>
          <w:numId w:val="36"/>
        </w:numPr>
        <w:rPr>
          <w:lang w:val="fr-BE"/>
        </w:rPr>
      </w:pPr>
      <w:r w:rsidRPr="003550BB">
        <w:rPr>
          <w:lang w:val="fr-BE"/>
        </w:rPr>
        <w:t>&lt;</w:t>
      </w:r>
      <w:proofErr w:type="gramStart"/>
      <w:r w:rsidRPr="003550BB">
        <w:rPr>
          <w:lang w:val="fr-BE"/>
        </w:rPr>
        <w:t>faire</w:t>
      </w:r>
      <w:proofErr w:type="gramEnd"/>
      <w:r w:rsidRPr="003550BB">
        <w:rPr>
          <w:lang w:val="fr-BE"/>
        </w:rPr>
        <w:t xml:space="preserve"> référence, si possible, à des tâches, points d’action, modèles ou documents sur le CDE&gt;</w:t>
      </w:r>
    </w:p>
    <w:p w:rsidR="00982FD8" w:rsidRPr="003550BB" w:rsidRDefault="00982FD8" w:rsidP="00D90FC3">
      <w:pPr>
        <w:pStyle w:val="ToFill"/>
        <w:numPr>
          <w:ilvl w:val="0"/>
          <w:numId w:val="36"/>
        </w:numPr>
        <w:rPr>
          <w:lang w:val="fr-BE"/>
        </w:rPr>
      </w:pPr>
      <w:r w:rsidRPr="003550BB">
        <w:rPr>
          <w:lang w:val="fr-BE"/>
        </w:rPr>
        <w:t>&lt;</w:t>
      </w:r>
      <w:proofErr w:type="gramStart"/>
      <w:r w:rsidRPr="003550BB">
        <w:rPr>
          <w:lang w:val="fr-BE"/>
        </w:rPr>
        <w:t>envoyer</w:t>
      </w:r>
      <w:proofErr w:type="gramEnd"/>
      <w:r w:rsidRPr="003550BB">
        <w:rPr>
          <w:lang w:val="fr-BE"/>
        </w:rPr>
        <w:t xml:space="preserve"> uniquement aux membres de l'équipe de projet censés entreprendre une démarche et limiter au maximum l’utilisation des champs CC et </w:t>
      </w:r>
      <w:proofErr w:type="spellStart"/>
      <w:r w:rsidRPr="003550BB">
        <w:rPr>
          <w:lang w:val="fr-BE"/>
        </w:rPr>
        <w:t>CCi</w:t>
      </w:r>
      <w:proofErr w:type="spellEnd"/>
      <w:r w:rsidRPr="003550BB">
        <w:rPr>
          <w:lang w:val="fr-BE"/>
        </w:rPr>
        <w:t>&gt;</w:t>
      </w:r>
    </w:p>
    <w:p w:rsidR="00CF6CBF" w:rsidRPr="00B94D83" w:rsidRDefault="00CF6CBF" w:rsidP="00D90FC3">
      <w:pPr>
        <w:pStyle w:val="ToFill"/>
        <w:numPr>
          <w:ilvl w:val="0"/>
          <w:numId w:val="36"/>
        </w:numPr>
      </w:pPr>
      <w:r w:rsidRPr="00B94D83">
        <w:t>&lt;…&gt;</w:t>
      </w:r>
    </w:p>
    <w:p w:rsidR="00CC4615" w:rsidRPr="003550BB" w:rsidRDefault="00AC6253" w:rsidP="00947D3A">
      <w:pPr>
        <w:pStyle w:val="BodyText"/>
        <w:rPr>
          <w:lang w:val="fr-BE"/>
        </w:rPr>
      </w:pPr>
      <w:r w:rsidRPr="003550BB">
        <w:rPr>
          <w:lang w:val="fr-BE"/>
        </w:rPr>
        <w:t>En principe, les livrables et la collaboration transitent par le CDE :</w:t>
      </w:r>
    </w:p>
    <w:p w:rsidR="0080738C" w:rsidRPr="003550BB" w:rsidRDefault="00FB6C2D" w:rsidP="00D90FC3">
      <w:pPr>
        <w:pStyle w:val="ListParagraph"/>
        <w:numPr>
          <w:ilvl w:val="0"/>
          <w:numId w:val="38"/>
        </w:numPr>
        <w:rPr>
          <w:lang w:val="fr-BE"/>
        </w:rPr>
      </w:pPr>
      <w:proofErr w:type="gramStart"/>
      <w:r w:rsidRPr="003550BB">
        <w:rPr>
          <w:lang w:val="fr-BE"/>
        </w:rPr>
        <w:t>échange</w:t>
      </w:r>
      <w:proofErr w:type="gramEnd"/>
      <w:r w:rsidRPr="003550BB">
        <w:rPr>
          <w:lang w:val="fr-BE"/>
        </w:rPr>
        <w:t xml:space="preserve"> de fichiers : tous les fichiers échangés entre membres de l’équipe de projet doivent passer par le CDE. Les pièces jointes à des mails ou les transferts de fichiers individuels sont à éviter</w:t>
      </w:r>
    </w:p>
    <w:p w:rsidR="00CC4615" w:rsidRPr="003550BB" w:rsidRDefault="00FB6C2D" w:rsidP="00D90FC3">
      <w:pPr>
        <w:pStyle w:val="ListParagraph"/>
        <w:numPr>
          <w:ilvl w:val="0"/>
          <w:numId w:val="3"/>
        </w:numPr>
        <w:rPr>
          <w:lang w:val="fr-BE"/>
        </w:rPr>
      </w:pPr>
      <w:proofErr w:type="gramStart"/>
      <w:r w:rsidRPr="003550BB">
        <w:rPr>
          <w:lang w:val="fr-BE"/>
        </w:rPr>
        <w:t>les</w:t>
      </w:r>
      <w:proofErr w:type="gramEnd"/>
      <w:r w:rsidRPr="003550BB">
        <w:rPr>
          <w:lang w:val="fr-BE"/>
        </w:rPr>
        <w:t xml:space="preserve"> demandes d’informations complémentaires à livrer, en mentionnant toujours l’objectif et la nécessité de cet échange</w:t>
      </w:r>
    </w:p>
    <w:p w:rsidR="00CC4615" w:rsidRPr="003550BB" w:rsidRDefault="00FB6C2D" w:rsidP="00D90FC3">
      <w:pPr>
        <w:pStyle w:val="ListParagraph"/>
        <w:numPr>
          <w:ilvl w:val="0"/>
          <w:numId w:val="3"/>
        </w:numPr>
        <w:rPr>
          <w:lang w:val="fr-BE"/>
        </w:rPr>
      </w:pPr>
      <w:proofErr w:type="gramStart"/>
      <w:r w:rsidRPr="003550BB">
        <w:rPr>
          <w:lang w:val="fr-BE"/>
        </w:rPr>
        <w:t>les</w:t>
      </w:r>
      <w:proofErr w:type="gramEnd"/>
      <w:r w:rsidRPr="003550BB">
        <w:rPr>
          <w:lang w:val="fr-BE"/>
        </w:rPr>
        <w:t xml:space="preserve"> remarques, conflits ou commentaires concernant les modèles BIM doivent être enregistrés via l’IMS</w:t>
      </w:r>
    </w:p>
    <w:p w:rsidR="00CC4615" w:rsidRPr="00B94D83" w:rsidRDefault="00FB6C2D" w:rsidP="00D90FC3">
      <w:pPr>
        <w:pStyle w:val="ListParagraph"/>
        <w:numPr>
          <w:ilvl w:val="0"/>
          <w:numId w:val="3"/>
        </w:numPr>
      </w:pPr>
      <w:r w:rsidRPr="00B94D83">
        <w:t>…</w:t>
      </w:r>
    </w:p>
    <w:p w:rsidR="00996992" w:rsidRPr="003550BB" w:rsidRDefault="00996992" w:rsidP="00947D3A">
      <w:pPr>
        <w:pStyle w:val="BodyText"/>
        <w:rPr>
          <w:lang w:val="fr-BE"/>
        </w:rPr>
      </w:pPr>
      <w:r w:rsidRPr="003550BB">
        <w:rPr>
          <w:lang w:val="fr-BE"/>
        </w:rPr>
        <w:t>Pour ces échanges, le CDE peut être utilisé pour envoyer des notifications.</w:t>
      </w:r>
    </w:p>
    <w:p w:rsidR="00584C3E" w:rsidRPr="00B94D83" w:rsidRDefault="00584C3E" w:rsidP="00584C3E">
      <w:pPr>
        <w:pStyle w:val="Heading3"/>
        <w:rPr>
          <w:rFonts w:eastAsia="Times New Roman"/>
        </w:rPr>
      </w:pPr>
      <w:bookmarkStart w:id="437" w:name="_Toc477956423"/>
      <w:bookmarkStart w:id="438" w:name="_Toc518485547"/>
      <w:bookmarkStart w:id="439" w:name="_Toc518646009"/>
      <w:bookmarkStart w:id="440" w:name="_Toc518648446"/>
      <w:bookmarkStart w:id="441" w:name="_Toc518655833"/>
      <w:bookmarkStart w:id="442" w:name="_Toc5713556"/>
      <w:proofErr w:type="spellStart"/>
      <w:r w:rsidRPr="00B94D83">
        <w:t>Autres</w:t>
      </w:r>
      <w:proofErr w:type="spellEnd"/>
      <w:r w:rsidRPr="00B94D83">
        <w:t xml:space="preserve"> </w:t>
      </w:r>
      <w:bookmarkEnd w:id="437"/>
      <w:r w:rsidRPr="00B94D83">
        <w:t xml:space="preserve">modes </w:t>
      </w:r>
      <w:proofErr w:type="spellStart"/>
      <w:r w:rsidRPr="00B94D83">
        <w:t>d'échange</w:t>
      </w:r>
      <w:proofErr w:type="spellEnd"/>
      <w:r w:rsidRPr="00B94D83">
        <w:t xml:space="preserve"> de fichiers</w:t>
      </w:r>
      <w:bookmarkEnd w:id="438"/>
      <w:bookmarkEnd w:id="439"/>
      <w:bookmarkEnd w:id="440"/>
      <w:bookmarkEnd w:id="441"/>
      <w:bookmarkEnd w:id="442"/>
    </w:p>
    <w:p w:rsidR="00584C3E" w:rsidRPr="003550BB" w:rsidRDefault="00584C3E" w:rsidP="00584C3E">
      <w:pPr>
        <w:rPr>
          <w:lang w:val="fr-BE"/>
        </w:rPr>
      </w:pPr>
      <w:r w:rsidRPr="003550BB">
        <w:rPr>
          <w:lang w:val="fr-BE"/>
        </w:rPr>
        <w:t xml:space="preserve">Les autres modes d'échange de fichiers tels que le recours à un serveur FTP ou au </w:t>
      </w:r>
      <w:proofErr w:type="spellStart"/>
      <w:r w:rsidRPr="003550BB">
        <w:rPr>
          <w:i/>
          <w:lang w:val="fr-BE"/>
        </w:rPr>
        <w:t>cloudsharing</w:t>
      </w:r>
      <w:proofErr w:type="spellEnd"/>
      <w:r w:rsidRPr="003550BB">
        <w:rPr>
          <w:lang w:val="fr-BE"/>
        </w:rPr>
        <w:t xml:space="preserve"> sont également à éviter, sauf si cela est explicitement prévu pour des échanges spécifiques.</w:t>
      </w:r>
    </w:p>
    <w:p w:rsidR="00584C3E" w:rsidRPr="003550BB" w:rsidRDefault="00584C3E" w:rsidP="00584C3E">
      <w:pPr>
        <w:pStyle w:val="Heading3"/>
        <w:rPr>
          <w:rFonts w:eastAsia="Times New Roman"/>
          <w:lang w:val="fr-BE"/>
        </w:rPr>
      </w:pPr>
      <w:bookmarkStart w:id="443" w:name="_Toc477956424"/>
      <w:bookmarkStart w:id="444" w:name="_Ref518294773"/>
      <w:bookmarkStart w:id="445" w:name="_Ref518294777"/>
      <w:bookmarkStart w:id="446" w:name="_Toc518485548"/>
      <w:bookmarkStart w:id="447" w:name="_Toc518646010"/>
      <w:bookmarkStart w:id="448" w:name="_Toc518648447"/>
      <w:bookmarkStart w:id="449" w:name="_Toc518655834"/>
      <w:bookmarkStart w:id="450" w:name="_Toc5713557"/>
      <w:proofErr w:type="spellStart"/>
      <w:r w:rsidRPr="003550BB">
        <w:rPr>
          <w:lang w:val="fr-BE"/>
        </w:rPr>
        <w:t>VoIP</w:t>
      </w:r>
      <w:proofErr w:type="spellEnd"/>
      <w:r w:rsidRPr="003550BB">
        <w:rPr>
          <w:lang w:val="fr-BE"/>
        </w:rPr>
        <w:t>, Vidéoconférence et autres canaux de communication</w:t>
      </w:r>
      <w:bookmarkEnd w:id="443"/>
      <w:bookmarkEnd w:id="444"/>
      <w:bookmarkEnd w:id="445"/>
      <w:bookmarkEnd w:id="446"/>
      <w:bookmarkEnd w:id="447"/>
      <w:bookmarkEnd w:id="448"/>
      <w:bookmarkEnd w:id="449"/>
      <w:bookmarkEnd w:id="450"/>
    </w:p>
    <w:p w:rsidR="00584C3E" w:rsidRPr="003550BB" w:rsidRDefault="00584C3E" w:rsidP="00584C3E">
      <w:pPr>
        <w:rPr>
          <w:lang w:val="fr-BE"/>
        </w:rPr>
      </w:pPr>
      <w:r w:rsidRPr="003550BB">
        <w:rPr>
          <w:lang w:val="fr-BE"/>
        </w:rPr>
        <w:t>Les conventions suivantes s’appliquent en matière de communication électronique :</w:t>
      </w:r>
      <w:r w:rsidRPr="003550BB">
        <w:rPr>
          <w:rStyle w:val="ToFillChar"/>
          <w:lang w:val="fr-BE"/>
        </w:rPr>
        <w:t xml:space="preserve"> &lt;…&gt;</w:t>
      </w:r>
    </w:p>
    <w:p w:rsidR="00D04723" w:rsidRPr="003550BB" w:rsidRDefault="0080738C" w:rsidP="00D04723">
      <w:pPr>
        <w:pStyle w:val="Heading2"/>
        <w:rPr>
          <w:rFonts w:eastAsia="Times New Roman"/>
          <w:lang w:val="fr-BE"/>
        </w:rPr>
      </w:pPr>
      <w:bookmarkStart w:id="451" w:name="_Toc518485549"/>
      <w:bookmarkStart w:id="452" w:name="_Toc518646011"/>
      <w:bookmarkStart w:id="453" w:name="_Toc518648448"/>
      <w:bookmarkStart w:id="454" w:name="_Toc518655835"/>
      <w:bookmarkStart w:id="455" w:name="_Toc5713558"/>
      <w:r w:rsidRPr="003550BB">
        <w:rPr>
          <w:lang w:val="fr-BE"/>
        </w:rPr>
        <w:t>Infrastructure informatique autre que le CDE</w:t>
      </w:r>
      <w:bookmarkEnd w:id="451"/>
      <w:bookmarkEnd w:id="452"/>
      <w:bookmarkEnd w:id="453"/>
      <w:bookmarkEnd w:id="454"/>
      <w:bookmarkEnd w:id="455"/>
    </w:p>
    <w:p w:rsidR="00D04723" w:rsidRPr="00B94D83" w:rsidRDefault="00D04723" w:rsidP="00D90FC3">
      <w:pPr>
        <w:pStyle w:val="Heading3"/>
        <w:numPr>
          <w:ilvl w:val="2"/>
          <w:numId w:val="11"/>
        </w:numPr>
      </w:pPr>
      <w:bookmarkStart w:id="456" w:name="_Ref514244086"/>
      <w:bookmarkStart w:id="457" w:name="_Toc518485550"/>
      <w:bookmarkStart w:id="458" w:name="_Toc518646012"/>
      <w:bookmarkStart w:id="459" w:name="_Toc518648449"/>
      <w:bookmarkStart w:id="460" w:name="_Toc518655836"/>
      <w:bookmarkStart w:id="461" w:name="_Toc5713559"/>
      <w:bookmarkStart w:id="462" w:name="_Toc477956418"/>
      <w:r w:rsidRPr="00B94D83">
        <w:rPr>
          <w:i/>
          <w:iCs/>
        </w:rPr>
        <w:t>Modelviewer(s)</w:t>
      </w:r>
      <w:bookmarkEnd w:id="456"/>
      <w:bookmarkEnd w:id="457"/>
      <w:bookmarkEnd w:id="458"/>
      <w:bookmarkEnd w:id="459"/>
      <w:bookmarkEnd w:id="460"/>
      <w:bookmarkEnd w:id="461"/>
    </w:p>
    <w:p w:rsidR="0001146E" w:rsidRPr="003550BB" w:rsidRDefault="00D04723" w:rsidP="007C3469">
      <w:pPr>
        <w:pStyle w:val="BodyText"/>
        <w:rPr>
          <w:lang w:val="fr-BE"/>
        </w:rPr>
      </w:pPr>
      <w:r w:rsidRPr="003550BB">
        <w:rPr>
          <w:lang w:val="fr-BE"/>
        </w:rPr>
        <w:t xml:space="preserve">Afin de permettre à tous les membres de l’équipe de projet de visualiser et d'évaluer les modèles BIM, les applications suivantes peuvent être consultées : </w:t>
      </w:r>
      <w:r w:rsidRPr="003550BB">
        <w:rPr>
          <w:rStyle w:val="ToFillChar"/>
          <w:lang w:val="fr-BE"/>
        </w:rPr>
        <w:t>&lt;…&gt;</w:t>
      </w:r>
    </w:p>
    <w:p w:rsidR="00D04723" w:rsidRPr="003550BB" w:rsidRDefault="0001146E" w:rsidP="00D90FC3">
      <w:pPr>
        <w:pStyle w:val="BodyText"/>
        <w:numPr>
          <w:ilvl w:val="0"/>
          <w:numId w:val="53"/>
        </w:numPr>
        <w:ind w:left="567" w:hanging="567"/>
        <w:rPr>
          <w:lang w:val="fr-BE"/>
        </w:rPr>
      </w:pPr>
      <w:r w:rsidRPr="003550BB">
        <w:rPr>
          <w:rStyle w:val="ToFillChar"/>
          <w:lang w:val="fr-BE"/>
        </w:rPr>
        <w:t>&lt;Les partenaires de projet&gt;</w:t>
      </w:r>
      <w:r w:rsidRPr="003550BB">
        <w:rPr>
          <w:lang w:val="fr-BE"/>
        </w:rPr>
        <w:t xml:space="preserve"> fourniront un(e) </w:t>
      </w:r>
      <w:r w:rsidRPr="003550BB">
        <w:rPr>
          <w:rStyle w:val="ToFillChar"/>
          <w:lang w:val="fr-BE"/>
        </w:rPr>
        <w:t>&lt;courte session de formation/petit manuel&gt;</w:t>
      </w:r>
      <w:r w:rsidRPr="003550BB">
        <w:rPr>
          <w:lang w:val="fr-BE"/>
        </w:rPr>
        <w:t xml:space="preserve"> pour expliquer clairement le fonctionnement du </w:t>
      </w:r>
      <w:proofErr w:type="spellStart"/>
      <w:r w:rsidRPr="003550BB">
        <w:rPr>
          <w:lang w:val="fr-BE"/>
        </w:rPr>
        <w:t>visualiseur</w:t>
      </w:r>
      <w:proofErr w:type="spellEnd"/>
      <w:r w:rsidRPr="003550BB">
        <w:rPr>
          <w:lang w:val="fr-BE"/>
        </w:rPr>
        <w:t xml:space="preserve"> de modèles BIM recommandé.</w:t>
      </w:r>
    </w:p>
    <w:p w:rsidR="00D04723" w:rsidRPr="00B94D83" w:rsidRDefault="00D04723" w:rsidP="00D04723">
      <w:pPr>
        <w:pStyle w:val="Heading3"/>
        <w:rPr>
          <w:rFonts w:eastAsia="Times New Roman"/>
        </w:rPr>
      </w:pPr>
      <w:bookmarkStart w:id="463" w:name="_Ref514245590"/>
      <w:bookmarkStart w:id="464" w:name="_Toc518485551"/>
      <w:bookmarkStart w:id="465" w:name="_Toc518646013"/>
      <w:bookmarkStart w:id="466" w:name="_Toc518648450"/>
      <w:bookmarkStart w:id="467" w:name="_Toc518655837"/>
      <w:bookmarkStart w:id="468" w:name="_Toc5713560"/>
      <w:proofErr w:type="spellStart"/>
      <w:r w:rsidRPr="00B94D83">
        <w:lastRenderedPageBreak/>
        <w:t>Local</w:t>
      </w:r>
      <w:proofErr w:type="spellEnd"/>
      <w:r w:rsidRPr="00B94D83">
        <w:t xml:space="preserve"> BIM</w:t>
      </w:r>
      <w:bookmarkEnd w:id="462"/>
      <w:bookmarkEnd w:id="463"/>
      <w:bookmarkEnd w:id="464"/>
      <w:bookmarkEnd w:id="465"/>
      <w:bookmarkEnd w:id="466"/>
      <w:bookmarkEnd w:id="467"/>
      <w:bookmarkEnd w:id="468"/>
    </w:p>
    <w:p w:rsidR="00DA5B0D" w:rsidRPr="003550BB" w:rsidRDefault="00CD7954" w:rsidP="00D90FC3">
      <w:pPr>
        <w:pStyle w:val="BodyText"/>
        <w:numPr>
          <w:ilvl w:val="0"/>
          <w:numId w:val="53"/>
        </w:numPr>
        <w:ind w:left="567" w:hanging="567"/>
        <w:rPr>
          <w:lang w:val="fr-BE"/>
        </w:rPr>
      </w:pPr>
      <w:r w:rsidRPr="003550BB">
        <w:rPr>
          <w:lang w:val="fr-BE"/>
        </w:rPr>
        <w:t>Un local BIM sera mis à disposition sur le chantier, fournissant les infrastructures informatiques suivantes :</w:t>
      </w:r>
    </w:p>
    <w:p w:rsidR="00DA5B0D" w:rsidRPr="00B94D83" w:rsidRDefault="00DA5B0D" w:rsidP="00D90FC3">
      <w:pPr>
        <w:pStyle w:val="ToFill"/>
        <w:numPr>
          <w:ilvl w:val="0"/>
          <w:numId w:val="32"/>
        </w:numPr>
      </w:pPr>
      <w:r w:rsidRPr="00B94D83">
        <w:t>&lt;</w:t>
      </w:r>
      <w:proofErr w:type="spellStart"/>
      <w:proofErr w:type="gramStart"/>
      <w:r w:rsidRPr="00B94D83">
        <w:t>projection</w:t>
      </w:r>
      <w:proofErr w:type="spellEnd"/>
      <w:proofErr w:type="gramEnd"/>
      <w:r w:rsidRPr="00B94D83">
        <w:t>&gt;</w:t>
      </w:r>
    </w:p>
    <w:p w:rsidR="00DA5B0D" w:rsidRPr="00B94D83" w:rsidRDefault="00EE3F2C" w:rsidP="00D90FC3">
      <w:pPr>
        <w:pStyle w:val="ToFill"/>
        <w:numPr>
          <w:ilvl w:val="0"/>
          <w:numId w:val="32"/>
        </w:numPr>
      </w:pPr>
      <w:r w:rsidRPr="00B94D83">
        <w:t>&lt;</w:t>
      </w:r>
      <w:r w:rsidRPr="00B94D83">
        <w:rPr>
          <w:i/>
          <w:iCs/>
        </w:rPr>
        <w:t>modelviewer</w:t>
      </w:r>
      <w:r w:rsidRPr="00B94D83">
        <w:t>&gt;</w:t>
      </w:r>
    </w:p>
    <w:p w:rsidR="00DA5B0D" w:rsidRPr="003550BB" w:rsidRDefault="00DA5B0D" w:rsidP="00D90FC3">
      <w:pPr>
        <w:pStyle w:val="ToFill"/>
        <w:numPr>
          <w:ilvl w:val="0"/>
          <w:numId w:val="32"/>
        </w:numPr>
        <w:rPr>
          <w:lang w:val="fr-BE"/>
        </w:rPr>
      </w:pPr>
      <w:r w:rsidRPr="003550BB">
        <w:rPr>
          <w:lang w:val="fr-BE"/>
        </w:rPr>
        <w:t>&lt;</w:t>
      </w:r>
      <w:proofErr w:type="gramStart"/>
      <w:r w:rsidRPr="003550BB">
        <w:rPr>
          <w:lang w:val="fr-BE"/>
        </w:rPr>
        <w:t>ordinateur</w:t>
      </w:r>
      <w:proofErr w:type="gramEnd"/>
      <w:r w:rsidRPr="003550BB">
        <w:rPr>
          <w:lang w:val="fr-BE"/>
        </w:rPr>
        <w:t xml:space="preserve"> équipé du matériel et des logiciels suivants : …&gt;</w:t>
      </w:r>
    </w:p>
    <w:p w:rsidR="00DA5B0D" w:rsidRPr="00B94D83" w:rsidRDefault="00DA5B0D" w:rsidP="00D90FC3">
      <w:pPr>
        <w:pStyle w:val="ToFill"/>
        <w:numPr>
          <w:ilvl w:val="0"/>
          <w:numId w:val="32"/>
        </w:numPr>
      </w:pPr>
      <w:r w:rsidRPr="00B94D83">
        <w:t>&lt;</w:t>
      </w:r>
      <w:proofErr w:type="spellStart"/>
      <w:proofErr w:type="gramStart"/>
      <w:r w:rsidRPr="00B94D83">
        <w:t>tablette</w:t>
      </w:r>
      <w:proofErr w:type="spellEnd"/>
      <w:proofErr w:type="gramEnd"/>
      <w:r w:rsidRPr="00B94D83">
        <w:t>&gt;</w:t>
      </w:r>
    </w:p>
    <w:p w:rsidR="00DA5B0D" w:rsidRPr="00B94D83" w:rsidRDefault="00DA5B0D" w:rsidP="00D90FC3">
      <w:pPr>
        <w:pStyle w:val="ToFill"/>
        <w:numPr>
          <w:ilvl w:val="0"/>
          <w:numId w:val="32"/>
        </w:numPr>
      </w:pPr>
      <w:r w:rsidRPr="00B94D83">
        <w:t>&lt;</w:t>
      </w:r>
      <w:r w:rsidRPr="00B94D83">
        <w:rPr>
          <w:i/>
          <w:iCs/>
        </w:rPr>
        <w:t xml:space="preserve">virtual </w:t>
      </w:r>
      <w:proofErr w:type="spellStart"/>
      <w:r w:rsidRPr="00B94D83">
        <w:rPr>
          <w:i/>
          <w:iCs/>
        </w:rPr>
        <w:t>reality</w:t>
      </w:r>
      <w:proofErr w:type="spellEnd"/>
      <w:r w:rsidRPr="00B94D83">
        <w:t>&gt;</w:t>
      </w:r>
    </w:p>
    <w:p w:rsidR="00DA5B0D" w:rsidRPr="00B94D83" w:rsidRDefault="00DA5B0D" w:rsidP="00D90FC3">
      <w:pPr>
        <w:pStyle w:val="ToFill"/>
        <w:numPr>
          <w:ilvl w:val="0"/>
          <w:numId w:val="32"/>
        </w:numPr>
      </w:pPr>
      <w:r w:rsidRPr="00B94D83">
        <w:t>&lt;</w:t>
      </w:r>
      <w:proofErr w:type="spellStart"/>
      <w:r w:rsidRPr="00B94D83">
        <w:rPr>
          <w:i/>
          <w:iCs/>
        </w:rPr>
        <w:t>videoconferencing</w:t>
      </w:r>
      <w:proofErr w:type="spellEnd"/>
      <w:r w:rsidRPr="00B94D83">
        <w:t>&gt;</w:t>
      </w:r>
    </w:p>
    <w:p w:rsidR="00070A25" w:rsidRPr="00B94D83" w:rsidRDefault="00070A25" w:rsidP="00D90FC3">
      <w:pPr>
        <w:pStyle w:val="ToFill"/>
        <w:numPr>
          <w:ilvl w:val="0"/>
          <w:numId w:val="32"/>
        </w:numPr>
      </w:pPr>
      <w:r w:rsidRPr="00B94D83">
        <w:t>&lt;...&gt;.</w:t>
      </w:r>
    </w:p>
    <w:p w:rsidR="00EA3CDA" w:rsidRPr="00B94D83" w:rsidRDefault="00EA3CDA" w:rsidP="00EA3CDA">
      <w:pPr>
        <w:pStyle w:val="Heading3"/>
        <w:rPr>
          <w:rFonts w:eastAsia="Times New Roman"/>
        </w:rPr>
      </w:pPr>
      <w:bookmarkStart w:id="469" w:name="_Toc477956419"/>
      <w:bookmarkStart w:id="470" w:name="_Ref518463426"/>
      <w:bookmarkStart w:id="471" w:name="_Ref518463434"/>
      <w:bookmarkStart w:id="472" w:name="_Toc518485552"/>
      <w:bookmarkStart w:id="473" w:name="_Toc518646014"/>
      <w:bookmarkStart w:id="474" w:name="_Toc518648451"/>
      <w:bookmarkStart w:id="475" w:name="_Ref518652339"/>
      <w:bookmarkStart w:id="476" w:name="_Toc518655838"/>
      <w:bookmarkStart w:id="477" w:name="_Toc5713561"/>
      <w:r w:rsidRPr="00B94D83">
        <w:t>Sauvegarde, archivage</w:t>
      </w:r>
      <w:bookmarkEnd w:id="469"/>
      <w:bookmarkEnd w:id="470"/>
      <w:bookmarkEnd w:id="471"/>
      <w:bookmarkEnd w:id="472"/>
      <w:bookmarkEnd w:id="473"/>
      <w:bookmarkEnd w:id="474"/>
      <w:r w:rsidRPr="00B94D83">
        <w:t xml:space="preserve"> et sécurité</w:t>
      </w:r>
      <w:bookmarkEnd w:id="475"/>
      <w:bookmarkEnd w:id="476"/>
      <w:bookmarkEnd w:id="477"/>
    </w:p>
    <w:p w:rsidR="001D76C5" w:rsidRPr="003550BB" w:rsidRDefault="001D76C5" w:rsidP="00394A59">
      <w:pPr>
        <w:pStyle w:val="BodyText"/>
        <w:rPr>
          <w:lang w:val="fr-BE"/>
        </w:rPr>
      </w:pPr>
      <w:r w:rsidRPr="003550BB">
        <w:rPr>
          <w:lang w:val="fr-BE"/>
        </w:rPr>
        <w:t xml:space="preserve">Outre les accords décrits à ce propos dans le protocole BIM, les dispositions complémentaires suivantes sont également d’application : </w:t>
      </w:r>
    </w:p>
    <w:p w:rsidR="001D76C5" w:rsidRPr="00B94D83" w:rsidRDefault="001D76C5" w:rsidP="00D90FC3">
      <w:pPr>
        <w:pStyle w:val="ToFill"/>
        <w:numPr>
          <w:ilvl w:val="0"/>
          <w:numId w:val="57"/>
        </w:numPr>
      </w:pPr>
      <w:r w:rsidRPr="00B94D83">
        <w:t>&lt;...&gt;.</w:t>
      </w:r>
    </w:p>
    <w:p w:rsidR="00D04723" w:rsidRPr="00B94D83" w:rsidRDefault="00D04723" w:rsidP="00D04723">
      <w:pPr>
        <w:rPr>
          <w:rFonts w:eastAsia="Times New Roman"/>
          <w:lang w:eastAsia="en-GB"/>
        </w:rPr>
      </w:pPr>
    </w:p>
    <w:p w:rsidR="008533A9" w:rsidRPr="003550BB" w:rsidRDefault="008533A9" w:rsidP="00F52545">
      <w:pPr>
        <w:rPr>
          <w:lang w:val="fr-BE"/>
        </w:rPr>
      </w:pPr>
      <w:bookmarkStart w:id="478" w:name="_Toc477956425"/>
      <w:bookmarkStart w:id="479" w:name="_Toc477956421"/>
      <w:bookmarkEnd w:id="428"/>
    </w:p>
    <w:p w:rsidR="00C40EAC" w:rsidRPr="003550BB" w:rsidRDefault="00C40EAC" w:rsidP="00C40EAC">
      <w:pPr>
        <w:jc w:val="left"/>
        <w:rPr>
          <w:lang w:val="fr-BE"/>
        </w:rPr>
      </w:pPr>
    </w:p>
    <w:p w:rsidR="00C40EAC" w:rsidRPr="003550BB" w:rsidRDefault="00C40EAC" w:rsidP="00F52545">
      <w:pPr>
        <w:rPr>
          <w:lang w:val="fr-BE"/>
        </w:rPr>
      </w:pPr>
    </w:p>
    <w:p w:rsidR="008533A9" w:rsidRPr="003550BB" w:rsidRDefault="008533A9" w:rsidP="008533A9">
      <w:pPr>
        <w:rPr>
          <w:rFonts w:asciiTheme="majorHAnsi" w:eastAsiaTheme="majorEastAsia" w:hAnsiTheme="majorHAnsi" w:cstheme="majorBidi"/>
          <w:color w:val="2F5496" w:themeColor="accent1" w:themeShade="BF"/>
          <w:sz w:val="26"/>
          <w:szCs w:val="26"/>
          <w:lang w:val="fr-BE"/>
        </w:rPr>
      </w:pPr>
      <w:r w:rsidRPr="003550BB">
        <w:rPr>
          <w:lang w:val="fr-BE"/>
        </w:rPr>
        <w:br w:type="page"/>
      </w:r>
    </w:p>
    <w:p w:rsidR="008533A9" w:rsidRPr="003550BB" w:rsidRDefault="5BCE403E" w:rsidP="005F7035">
      <w:pPr>
        <w:pStyle w:val="Heading1"/>
        <w:rPr>
          <w:lang w:val="fr-BE"/>
        </w:rPr>
      </w:pPr>
      <w:bookmarkStart w:id="480" w:name="_Ref491857195"/>
      <w:bookmarkStart w:id="481" w:name="_Toc518485554"/>
      <w:bookmarkStart w:id="482" w:name="_Toc518646015"/>
      <w:bookmarkStart w:id="483" w:name="_Toc518648452"/>
      <w:bookmarkStart w:id="484" w:name="_Toc518655839"/>
      <w:bookmarkStart w:id="485" w:name="_Toc5713562"/>
      <w:r w:rsidRPr="003550BB">
        <w:rPr>
          <w:lang w:val="fr-BE"/>
        </w:rPr>
        <w:lastRenderedPageBreak/>
        <w:t>Aperçu des tâches et responsabilités liées au BIM</w:t>
      </w:r>
      <w:bookmarkEnd w:id="480"/>
      <w:bookmarkEnd w:id="481"/>
      <w:bookmarkEnd w:id="482"/>
      <w:bookmarkEnd w:id="483"/>
      <w:bookmarkEnd w:id="484"/>
      <w:bookmarkEnd w:id="485"/>
    </w:p>
    <w:p w:rsidR="00C451D7" w:rsidRPr="003550BB" w:rsidRDefault="00C451D7" w:rsidP="5BCE403E">
      <w:pPr>
        <w:rPr>
          <w:lang w:val="fr-BE"/>
        </w:rPr>
      </w:pPr>
    </w:p>
    <w:p w:rsidR="003277C9" w:rsidRPr="003550BB" w:rsidRDefault="003277C9" w:rsidP="003277C9">
      <w:pPr>
        <w:pStyle w:val="BodyText"/>
        <w:rPr>
          <w:lang w:val="fr-BE"/>
        </w:rPr>
      </w:pPr>
      <w:bookmarkStart w:id="486" w:name="_Ref491857672"/>
      <w:r w:rsidRPr="003550BB">
        <w:rPr>
          <w:lang w:val="fr-BE"/>
        </w:rPr>
        <w:t>Les tâches et responsabilités spécifiques attribuées aux rôles BIM du ‘maître d'ouvrage’ ou des ‘partenaires de projet’ sont résumées dans ce chapitre et répertoriées par rôle BIM. Il s'agit de tâches et de responsabilités liées au BIM, qui complètent les obligations traditionnelles de chacun. Les tâches décrites dans le protocole BIM et le plan d'exécution BIM, non reprises ici, restent d'application.</w:t>
      </w:r>
    </w:p>
    <w:p w:rsidR="008533A9" w:rsidRPr="003550BB" w:rsidRDefault="003277C9" w:rsidP="008533A9">
      <w:pPr>
        <w:pStyle w:val="Heading2"/>
        <w:rPr>
          <w:lang w:val="fr-BE"/>
        </w:rPr>
      </w:pPr>
      <w:bookmarkStart w:id="487" w:name="_Ref518295925"/>
      <w:bookmarkStart w:id="488" w:name="_Toc518485555"/>
      <w:bookmarkStart w:id="489" w:name="_Toc518646016"/>
      <w:bookmarkStart w:id="490" w:name="_Toc518648453"/>
      <w:bookmarkStart w:id="491" w:name="_Toc518655840"/>
      <w:bookmarkStart w:id="492" w:name="_Toc5713563"/>
      <w:r w:rsidRPr="003550BB">
        <w:rPr>
          <w:lang w:val="fr-BE"/>
        </w:rPr>
        <w:t>Maître d’ouvrage et assistant de maître d'ouvrage BIM</w:t>
      </w:r>
      <w:bookmarkEnd w:id="486"/>
      <w:bookmarkEnd w:id="487"/>
      <w:bookmarkEnd w:id="488"/>
      <w:bookmarkEnd w:id="489"/>
      <w:bookmarkEnd w:id="490"/>
      <w:bookmarkEnd w:id="491"/>
      <w:bookmarkEnd w:id="492"/>
    </w:p>
    <w:p w:rsidR="008533A9" w:rsidRPr="003550BB" w:rsidRDefault="5BCE403E" w:rsidP="00D90FC3">
      <w:pPr>
        <w:pStyle w:val="BodyText"/>
        <w:numPr>
          <w:ilvl w:val="0"/>
          <w:numId w:val="53"/>
        </w:numPr>
        <w:ind w:left="567" w:hanging="567"/>
        <w:rPr>
          <w:lang w:val="fr-BE"/>
        </w:rPr>
      </w:pPr>
      <w:r w:rsidRPr="003550BB">
        <w:rPr>
          <w:lang w:val="fr-BE"/>
        </w:rPr>
        <w:t xml:space="preserve">L’assistant de maître d'ouvrage BIM assume les tâches suivantes (voir le </w:t>
      </w:r>
      <w:r w:rsidR="00FA1749" w:rsidRPr="00B94D83">
        <w:fldChar w:fldCharType="begin"/>
      </w:r>
      <w:r w:rsidR="00FA1749" w:rsidRPr="003550BB">
        <w:rPr>
          <w:lang w:val="fr-BE"/>
        </w:rPr>
        <w:instrText xml:space="preserve"> REF _Ref519856638 \h </w:instrText>
      </w:r>
      <w:r w:rsidR="00B94D83" w:rsidRPr="003550BB">
        <w:rPr>
          <w:lang w:val="fr-BE"/>
        </w:rPr>
        <w:instrText xml:space="preserve"> \* MERGEFORMAT </w:instrText>
      </w:r>
      <w:r w:rsidR="00FA1749" w:rsidRPr="00B94D83">
        <w:fldChar w:fldCharType="separate"/>
      </w:r>
      <w:r w:rsidR="00D94A07" w:rsidRPr="003550BB">
        <w:rPr>
          <w:lang w:val="fr-BE"/>
        </w:rPr>
        <w:t>Tableau 15 : Tableau des responsabilités du MO et de l’AMO BIM</w:t>
      </w:r>
      <w:r w:rsidR="00FA1749" w:rsidRPr="00B94D83">
        <w:fldChar w:fldCharType="end"/>
      </w:r>
      <w:r w:rsidRPr="003550BB">
        <w:rPr>
          <w:lang w:val="fr-BE"/>
        </w:rPr>
        <w:t>) au nom et pour le compte du maître d'ouvrage :</w:t>
      </w:r>
    </w:p>
    <w:p w:rsidR="00851332" w:rsidRPr="003550BB" w:rsidRDefault="00851332" w:rsidP="00804D43">
      <w:pPr>
        <w:ind w:left="576"/>
        <w:rPr>
          <w:lang w:val="fr-BE"/>
        </w:rPr>
      </w:pPr>
    </w:p>
    <w:tbl>
      <w:tblPr>
        <w:tblStyle w:val="BIM"/>
        <w:tblW w:w="9252" w:type="dxa"/>
        <w:tblLook w:val="04A0" w:firstRow="1" w:lastRow="0" w:firstColumn="1" w:lastColumn="0" w:noHBand="0" w:noVBand="1"/>
      </w:tblPr>
      <w:tblGrid>
        <w:gridCol w:w="1129"/>
        <w:gridCol w:w="1475"/>
        <w:gridCol w:w="4337"/>
        <w:gridCol w:w="992"/>
        <w:gridCol w:w="1319"/>
      </w:tblGrid>
      <w:tr w:rsidR="00851332" w:rsidRPr="00F52545" w:rsidTr="004C388D">
        <w:trPr>
          <w:cnfStyle w:val="100000000000" w:firstRow="1" w:lastRow="0" w:firstColumn="0" w:lastColumn="0" w:oddVBand="0" w:evenVBand="0" w:oddHBand="0" w:evenHBand="0" w:firstRowFirstColumn="0" w:firstRowLastColumn="0" w:lastRowFirstColumn="0" w:lastRowLastColumn="0"/>
          <w:cantSplit/>
          <w:trHeight w:val="1734"/>
        </w:trPr>
        <w:tc>
          <w:tcPr>
            <w:tcW w:w="1129" w:type="dxa"/>
            <w:textDirection w:val="btLr"/>
          </w:tcPr>
          <w:p w:rsidR="00851332" w:rsidRPr="003550BB" w:rsidRDefault="004C388D" w:rsidP="004C388D">
            <w:pPr>
              <w:ind w:left="113" w:right="113"/>
              <w:jc w:val="center"/>
              <w:rPr>
                <w:sz w:val="20"/>
                <w:szCs w:val="20"/>
                <w:lang w:val="fr-BE"/>
              </w:rPr>
            </w:pPr>
            <w:r w:rsidRPr="003550BB">
              <w:rPr>
                <w:sz w:val="20"/>
                <w:szCs w:val="20"/>
                <w:lang w:val="fr-BE"/>
              </w:rPr>
              <w:t>Tâche ou article du protocole BIM belge</w:t>
            </w:r>
          </w:p>
        </w:tc>
        <w:tc>
          <w:tcPr>
            <w:tcW w:w="1475" w:type="dxa"/>
            <w:textDirection w:val="btLr"/>
          </w:tcPr>
          <w:p w:rsidR="00851332" w:rsidRPr="003550BB" w:rsidRDefault="004B5F83" w:rsidP="004C388D">
            <w:pPr>
              <w:ind w:left="113" w:right="113"/>
              <w:jc w:val="center"/>
              <w:rPr>
                <w:sz w:val="20"/>
                <w:szCs w:val="20"/>
                <w:lang w:val="fr-BE"/>
              </w:rPr>
            </w:pPr>
            <w:r w:rsidRPr="003550BB">
              <w:rPr>
                <w:sz w:val="20"/>
                <w:szCs w:val="20"/>
                <w:lang w:val="fr-BE"/>
              </w:rPr>
              <w:t>Tâche ou article du plan d’exécution BIM belge</w:t>
            </w:r>
          </w:p>
        </w:tc>
        <w:tc>
          <w:tcPr>
            <w:tcW w:w="4337" w:type="dxa"/>
            <w:textDirection w:val="btLr"/>
          </w:tcPr>
          <w:p w:rsidR="00851332" w:rsidRPr="00B94D83" w:rsidRDefault="00090283" w:rsidP="00090283">
            <w:pPr>
              <w:ind w:left="113" w:right="113"/>
              <w:jc w:val="center"/>
              <w:rPr>
                <w:sz w:val="20"/>
                <w:szCs w:val="20"/>
              </w:rPr>
            </w:pPr>
            <w:proofErr w:type="spellStart"/>
            <w:r w:rsidRPr="00B94D83">
              <w:rPr>
                <w:sz w:val="20"/>
                <w:szCs w:val="20"/>
              </w:rPr>
              <w:t>Brève</w:t>
            </w:r>
            <w:proofErr w:type="spellEnd"/>
            <w:r w:rsidRPr="00B94D83">
              <w:rPr>
                <w:sz w:val="20"/>
                <w:szCs w:val="20"/>
              </w:rPr>
              <w:t xml:space="preserve"> </w:t>
            </w:r>
            <w:proofErr w:type="spellStart"/>
            <w:r w:rsidRPr="00B94D83">
              <w:rPr>
                <w:sz w:val="20"/>
                <w:szCs w:val="20"/>
              </w:rPr>
              <w:t>description</w:t>
            </w:r>
            <w:proofErr w:type="spellEnd"/>
          </w:p>
        </w:tc>
        <w:tc>
          <w:tcPr>
            <w:tcW w:w="992" w:type="dxa"/>
            <w:textDirection w:val="btLr"/>
          </w:tcPr>
          <w:p w:rsidR="00851332" w:rsidRPr="00B94D83" w:rsidRDefault="00851332" w:rsidP="004C388D">
            <w:pPr>
              <w:ind w:left="113" w:right="113"/>
              <w:jc w:val="center"/>
              <w:rPr>
                <w:sz w:val="20"/>
                <w:szCs w:val="20"/>
              </w:rPr>
            </w:pPr>
            <w:r w:rsidRPr="00B94D83">
              <w:rPr>
                <w:sz w:val="20"/>
                <w:szCs w:val="20"/>
              </w:rPr>
              <w:t>MO</w:t>
            </w:r>
          </w:p>
        </w:tc>
        <w:tc>
          <w:tcPr>
            <w:tcW w:w="1319" w:type="dxa"/>
            <w:textDirection w:val="btLr"/>
          </w:tcPr>
          <w:p w:rsidR="00851332" w:rsidRPr="003550BB" w:rsidRDefault="00851332" w:rsidP="004C388D">
            <w:pPr>
              <w:ind w:left="113" w:right="113"/>
              <w:jc w:val="center"/>
              <w:rPr>
                <w:sz w:val="20"/>
                <w:szCs w:val="20"/>
                <w:lang w:val="fr-BE"/>
              </w:rPr>
            </w:pPr>
            <w:r w:rsidRPr="003550BB">
              <w:rPr>
                <w:sz w:val="20"/>
                <w:szCs w:val="20"/>
                <w:lang w:val="fr-BE"/>
              </w:rPr>
              <w:t>Assistant de maître d’ouvrage (AMO) BIM</w:t>
            </w:r>
          </w:p>
        </w:tc>
      </w:tr>
      <w:tr w:rsidR="00851332" w:rsidRPr="00B94D83" w:rsidTr="008C2836">
        <w:tc>
          <w:tcPr>
            <w:tcW w:w="1129" w:type="dxa"/>
          </w:tcPr>
          <w:p w:rsidR="00851332" w:rsidRPr="00B94D83" w:rsidRDefault="00851332" w:rsidP="00851332">
            <w:pPr>
              <w:pStyle w:val="ToFill"/>
              <w:rPr>
                <w:sz w:val="20"/>
                <w:szCs w:val="20"/>
              </w:rPr>
            </w:pPr>
            <w:r w:rsidRPr="00B94D83">
              <w:rPr>
                <w:sz w:val="20"/>
                <w:szCs w:val="20"/>
              </w:rPr>
              <w:t>&lt;TP 1&gt;</w:t>
            </w:r>
          </w:p>
        </w:tc>
        <w:tc>
          <w:tcPr>
            <w:tcW w:w="1475" w:type="dxa"/>
          </w:tcPr>
          <w:p w:rsidR="00851332" w:rsidRPr="00B94D83" w:rsidRDefault="00851332" w:rsidP="00851332">
            <w:pPr>
              <w:pStyle w:val="ToFill"/>
              <w:rPr>
                <w:sz w:val="20"/>
                <w:szCs w:val="20"/>
              </w:rPr>
            </w:pPr>
          </w:p>
        </w:tc>
        <w:tc>
          <w:tcPr>
            <w:tcW w:w="4337" w:type="dxa"/>
          </w:tcPr>
          <w:p w:rsidR="00851332" w:rsidRPr="003550BB" w:rsidRDefault="00851332" w:rsidP="00851332">
            <w:pPr>
              <w:pStyle w:val="ToFill"/>
              <w:rPr>
                <w:sz w:val="20"/>
                <w:szCs w:val="20"/>
                <w:lang w:val="fr-BE"/>
              </w:rPr>
            </w:pPr>
            <w:r w:rsidRPr="003550BB">
              <w:rPr>
                <w:sz w:val="20"/>
                <w:szCs w:val="20"/>
                <w:lang w:val="fr-BE"/>
              </w:rPr>
              <w:t>&lt;Placer les fichiers sur le CDE&gt;</w:t>
            </w:r>
          </w:p>
        </w:tc>
        <w:tc>
          <w:tcPr>
            <w:tcW w:w="992" w:type="dxa"/>
          </w:tcPr>
          <w:p w:rsidR="00851332" w:rsidRPr="003550BB" w:rsidRDefault="00851332" w:rsidP="00851332">
            <w:pPr>
              <w:pStyle w:val="ToFill"/>
              <w:rPr>
                <w:sz w:val="20"/>
                <w:szCs w:val="20"/>
                <w:lang w:val="fr-BE"/>
              </w:rPr>
            </w:pPr>
          </w:p>
        </w:tc>
        <w:tc>
          <w:tcPr>
            <w:tcW w:w="1319" w:type="dxa"/>
          </w:tcPr>
          <w:p w:rsidR="00851332" w:rsidRPr="00B94D83" w:rsidRDefault="00851332" w:rsidP="00851332">
            <w:pPr>
              <w:pStyle w:val="ToFill"/>
              <w:rPr>
                <w:sz w:val="20"/>
                <w:szCs w:val="20"/>
              </w:rPr>
            </w:pPr>
            <w:proofErr w:type="gramStart"/>
            <w:r w:rsidRPr="00B94D83">
              <w:rPr>
                <w:sz w:val="20"/>
                <w:szCs w:val="20"/>
              </w:rPr>
              <w:t>x</w:t>
            </w:r>
            <w:proofErr w:type="gramEnd"/>
          </w:p>
        </w:tc>
      </w:tr>
      <w:tr w:rsidR="00851332" w:rsidRPr="00B94D83" w:rsidTr="008C2836">
        <w:tc>
          <w:tcPr>
            <w:tcW w:w="1129" w:type="dxa"/>
          </w:tcPr>
          <w:p w:rsidR="00851332" w:rsidRPr="00B94D83" w:rsidRDefault="00851332" w:rsidP="00851332">
            <w:pPr>
              <w:pStyle w:val="ToFill"/>
              <w:rPr>
                <w:sz w:val="20"/>
                <w:szCs w:val="20"/>
              </w:rPr>
            </w:pPr>
            <w:r w:rsidRPr="00B94D83">
              <w:rPr>
                <w:sz w:val="20"/>
                <w:szCs w:val="20"/>
              </w:rPr>
              <w:t>&lt;TP2&gt;</w:t>
            </w:r>
          </w:p>
        </w:tc>
        <w:tc>
          <w:tcPr>
            <w:tcW w:w="1475" w:type="dxa"/>
          </w:tcPr>
          <w:p w:rsidR="00851332" w:rsidRPr="00B94D83" w:rsidRDefault="00851332" w:rsidP="00851332">
            <w:pPr>
              <w:pStyle w:val="ToFill"/>
              <w:rPr>
                <w:sz w:val="20"/>
                <w:szCs w:val="20"/>
              </w:rPr>
            </w:pPr>
          </w:p>
        </w:tc>
        <w:tc>
          <w:tcPr>
            <w:tcW w:w="4337" w:type="dxa"/>
          </w:tcPr>
          <w:p w:rsidR="00851332" w:rsidRPr="003550BB" w:rsidRDefault="000E3022" w:rsidP="000E3022">
            <w:pPr>
              <w:pStyle w:val="ToFill"/>
              <w:rPr>
                <w:sz w:val="20"/>
                <w:szCs w:val="20"/>
                <w:lang w:val="fr-BE"/>
              </w:rPr>
            </w:pPr>
            <w:r w:rsidRPr="003550BB">
              <w:rPr>
                <w:sz w:val="20"/>
                <w:szCs w:val="20"/>
                <w:lang w:val="fr-BE"/>
              </w:rPr>
              <w:t xml:space="preserve">&lt;Contribuer à l’élaboration du plan d’exécution BIM&gt; </w:t>
            </w:r>
          </w:p>
        </w:tc>
        <w:tc>
          <w:tcPr>
            <w:tcW w:w="992" w:type="dxa"/>
          </w:tcPr>
          <w:p w:rsidR="00851332" w:rsidRPr="00B94D83" w:rsidRDefault="00851332" w:rsidP="00851332">
            <w:pPr>
              <w:pStyle w:val="ToFill"/>
              <w:rPr>
                <w:sz w:val="20"/>
                <w:szCs w:val="20"/>
              </w:rPr>
            </w:pPr>
            <w:proofErr w:type="gramStart"/>
            <w:r w:rsidRPr="00B94D83">
              <w:rPr>
                <w:sz w:val="20"/>
                <w:szCs w:val="20"/>
              </w:rPr>
              <w:t>x</w:t>
            </w:r>
            <w:proofErr w:type="gramEnd"/>
          </w:p>
        </w:tc>
        <w:tc>
          <w:tcPr>
            <w:tcW w:w="1319" w:type="dxa"/>
          </w:tcPr>
          <w:p w:rsidR="00851332" w:rsidRPr="00B94D83" w:rsidRDefault="00851332" w:rsidP="00851332">
            <w:pPr>
              <w:pStyle w:val="ToFill"/>
              <w:rPr>
                <w:sz w:val="20"/>
                <w:szCs w:val="20"/>
              </w:rPr>
            </w:pPr>
            <w:r w:rsidRPr="00B94D83">
              <w:rPr>
                <w:sz w:val="20"/>
                <w:szCs w:val="20"/>
              </w:rPr>
              <w:t>x</w:t>
            </w:r>
          </w:p>
        </w:tc>
      </w:tr>
      <w:tr w:rsidR="00851332" w:rsidRPr="00B94D83" w:rsidTr="008C2836">
        <w:tc>
          <w:tcPr>
            <w:tcW w:w="1129" w:type="dxa"/>
          </w:tcPr>
          <w:p w:rsidR="00851332" w:rsidRPr="00B94D83" w:rsidRDefault="00851332" w:rsidP="00851332">
            <w:pPr>
              <w:pStyle w:val="ToFill"/>
              <w:rPr>
                <w:sz w:val="20"/>
                <w:szCs w:val="20"/>
              </w:rPr>
            </w:pPr>
            <w:r w:rsidRPr="00B94D83">
              <w:rPr>
                <w:sz w:val="20"/>
                <w:szCs w:val="20"/>
              </w:rPr>
              <w:t>&lt;TP 3&gt;</w:t>
            </w:r>
          </w:p>
        </w:tc>
        <w:tc>
          <w:tcPr>
            <w:tcW w:w="1475" w:type="dxa"/>
          </w:tcPr>
          <w:p w:rsidR="00851332" w:rsidRPr="00B94D83" w:rsidRDefault="000E3022" w:rsidP="00851332">
            <w:pPr>
              <w:pStyle w:val="ToFill"/>
              <w:rPr>
                <w:sz w:val="20"/>
                <w:szCs w:val="20"/>
              </w:rPr>
            </w:pPr>
            <w:r w:rsidRPr="00B94D83">
              <w:rPr>
                <w:sz w:val="20"/>
                <w:szCs w:val="20"/>
              </w:rPr>
              <w:t>&lt;2.1&gt;</w:t>
            </w:r>
          </w:p>
        </w:tc>
        <w:tc>
          <w:tcPr>
            <w:tcW w:w="4337" w:type="dxa"/>
          </w:tcPr>
          <w:p w:rsidR="00851332" w:rsidRPr="003550BB" w:rsidRDefault="000E3022" w:rsidP="000E3022">
            <w:pPr>
              <w:pStyle w:val="ToFill"/>
              <w:rPr>
                <w:sz w:val="20"/>
                <w:szCs w:val="20"/>
                <w:lang w:val="fr-BE"/>
              </w:rPr>
            </w:pPr>
            <w:r w:rsidRPr="003550BB">
              <w:rPr>
                <w:sz w:val="20"/>
                <w:szCs w:val="20"/>
                <w:lang w:val="fr-BE"/>
              </w:rPr>
              <w:t>&lt;Respecter les accords du protocole BIM et du plan d’exécution BIM&gt;</w:t>
            </w:r>
          </w:p>
        </w:tc>
        <w:tc>
          <w:tcPr>
            <w:tcW w:w="992" w:type="dxa"/>
          </w:tcPr>
          <w:p w:rsidR="00851332" w:rsidRPr="00B94D83" w:rsidRDefault="00851332" w:rsidP="00851332">
            <w:pPr>
              <w:pStyle w:val="ToFill"/>
              <w:rPr>
                <w:sz w:val="20"/>
                <w:szCs w:val="20"/>
              </w:rPr>
            </w:pPr>
            <w:proofErr w:type="gramStart"/>
            <w:r w:rsidRPr="00B94D83">
              <w:rPr>
                <w:sz w:val="20"/>
                <w:szCs w:val="20"/>
              </w:rPr>
              <w:t>x</w:t>
            </w:r>
            <w:proofErr w:type="gramEnd"/>
          </w:p>
        </w:tc>
        <w:tc>
          <w:tcPr>
            <w:tcW w:w="1319" w:type="dxa"/>
          </w:tcPr>
          <w:p w:rsidR="00851332" w:rsidRPr="00B94D83" w:rsidRDefault="00851332" w:rsidP="00851332">
            <w:pPr>
              <w:pStyle w:val="ToFill"/>
              <w:rPr>
                <w:sz w:val="20"/>
                <w:szCs w:val="20"/>
              </w:rPr>
            </w:pPr>
            <w:r w:rsidRPr="00B94D83">
              <w:rPr>
                <w:sz w:val="20"/>
                <w:szCs w:val="20"/>
              </w:rPr>
              <w:t>x</w:t>
            </w:r>
          </w:p>
        </w:tc>
      </w:tr>
      <w:tr w:rsidR="00851332" w:rsidRPr="00B94D83" w:rsidTr="008C2836">
        <w:tc>
          <w:tcPr>
            <w:tcW w:w="1129" w:type="dxa"/>
          </w:tcPr>
          <w:p w:rsidR="00851332" w:rsidRPr="00B94D83" w:rsidRDefault="00851332" w:rsidP="00851332">
            <w:pPr>
              <w:pStyle w:val="ToFill"/>
              <w:rPr>
                <w:sz w:val="20"/>
                <w:szCs w:val="20"/>
              </w:rPr>
            </w:pPr>
            <w:r w:rsidRPr="00B94D83">
              <w:rPr>
                <w:sz w:val="20"/>
                <w:szCs w:val="20"/>
              </w:rPr>
              <w:t>&lt;TP 4&gt;</w:t>
            </w:r>
          </w:p>
        </w:tc>
        <w:tc>
          <w:tcPr>
            <w:tcW w:w="1475" w:type="dxa"/>
          </w:tcPr>
          <w:p w:rsidR="00851332" w:rsidRPr="00B94D83" w:rsidRDefault="00851332" w:rsidP="00851332">
            <w:pPr>
              <w:pStyle w:val="ToFill"/>
              <w:rPr>
                <w:sz w:val="20"/>
                <w:szCs w:val="20"/>
              </w:rPr>
            </w:pPr>
            <w:r w:rsidRPr="00B94D83">
              <w:rPr>
                <w:sz w:val="20"/>
                <w:szCs w:val="20"/>
              </w:rPr>
              <w:t>&lt;2.1&gt;</w:t>
            </w:r>
          </w:p>
        </w:tc>
        <w:tc>
          <w:tcPr>
            <w:tcW w:w="4337" w:type="dxa"/>
          </w:tcPr>
          <w:p w:rsidR="00851332" w:rsidRPr="003550BB" w:rsidRDefault="00851332" w:rsidP="00851332">
            <w:pPr>
              <w:pStyle w:val="ToFill"/>
              <w:rPr>
                <w:sz w:val="20"/>
                <w:szCs w:val="20"/>
                <w:lang w:val="fr-BE"/>
              </w:rPr>
            </w:pPr>
            <w:r w:rsidRPr="003550BB">
              <w:rPr>
                <w:sz w:val="20"/>
                <w:szCs w:val="20"/>
                <w:lang w:val="fr-BE"/>
              </w:rPr>
              <w:t>&lt;Annexer le protocole BIM et le plan d’exécution BIM aux (sous-)contrats&gt;</w:t>
            </w:r>
          </w:p>
        </w:tc>
        <w:tc>
          <w:tcPr>
            <w:tcW w:w="992" w:type="dxa"/>
          </w:tcPr>
          <w:p w:rsidR="00851332" w:rsidRPr="00B94D83" w:rsidRDefault="00851332" w:rsidP="00851332">
            <w:pPr>
              <w:pStyle w:val="ToFill"/>
              <w:rPr>
                <w:sz w:val="20"/>
                <w:szCs w:val="20"/>
              </w:rPr>
            </w:pPr>
            <w:proofErr w:type="gramStart"/>
            <w:r w:rsidRPr="00B94D83">
              <w:rPr>
                <w:sz w:val="20"/>
                <w:szCs w:val="20"/>
              </w:rPr>
              <w:t>x</w:t>
            </w:r>
            <w:proofErr w:type="gramEnd"/>
          </w:p>
        </w:tc>
        <w:tc>
          <w:tcPr>
            <w:tcW w:w="1319" w:type="dxa"/>
          </w:tcPr>
          <w:p w:rsidR="00851332" w:rsidRPr="00B94D83" w:rsidRDefault="00851332" w:rsidP="00851332">
            <w:pPr>
              <w:pStyle w:val="ToFill"/>
              <w:rPr>
                <w:sz w:val="20"/>
                <w:szCs w:val="20"/>
              </w:rPr>
            </w:pPr>
          </w:p>
        </w:tc>
      </w:tr>
      <w:tr w:rsidR="00851332" w:rsidRPr="00B94D83" w:rsidTr="008C2836">
        <w:tc>
          <w:tcPr>
            <w:tcW w:w="1129" w:type="dxa"/>
          </w:tcPr>
          <w:p w:rsidR="00851332" w:rsidRPr="00B94D83" w:rsidRDefault="00851332" w:rsidP="00851332">
            <w:pPr>
              <w:pStyle w:val="ToFill"/>
              <w:rPr>
                <w:sz w:val="20"/>
                <w:szCs w:val="20"/>
              </w:rPr>
            </w:pPr>
            <w:r w:rsidRPr="00B94D83">
              <w:rPr>
                <w:sz w:val="20"/>
                <w:szCs w:val="20"/>
              </w:rPr>
              <w:t>&lt;TP 5&gt;</w:t>
            </w:r>
          </w:p>
        </w:tc>
        <w:tc>
          <w:tcPr>
            <w:tcW w:w="1475" w:type="dxa"/>
          </w:tcPr>
          <w:p w:rsidR="00851332" w:rsidRPr="00B94D83" w:rsidRDefault="00851332" w:rsidP="00851332">
            <w:pPr>
              <w:pStyle w:val="ToFill"/>
              <w:rPr>
                <w:sz w:val="20"/>
                <w:szCs w:val="20"/>
              </w:rPr>
            </w:pPr>
          </w:p>
        </w:tc>
        <w:tc>
          <w:tcPr>
            <w:tcW w:w="4337" w:type="dxa"/>
          </w:tcPr>
          <w:p w:rsidR="00851332" w:rsidRPr="003550BB" w:rsidRDefault="00851332" w:rsidP="00851332">
            <w:pPr>
              <w:pStyle w:val="ToFill"/>
              <w:rPr>
                <w:sz w:val="20"/>
                <w:szCs w:val="20"/>
                <w:lang w:val="fr-BE"/>
              </w:rPr>
            </w:pPr>
            <w:r w:rsidRPr="003550BB">
              <w:rPr>
                <w:sz w:val="20"/>
                <w:szCs w:val="20"/>
                <w:lang w:val="fr-BE"/>
              </w:rPr>
              <w:t>&lt;Participer à la réunion de démarrage BIM&gt;</w:t>
            </w:r>
          </w:p>
        </w:tc>
        <w:tc>
          <w:tcPr>
            <w:tcW w:w="992" w:type="dxa"/>
          </w:tcPr>
          <w:p w:rsidR="00851332" w:rsidRPr="00B94D83" w:rsidRDefault="00851332" w:rsidP="00851332">
            <w:pPr>
              <w:pStyle w:val="ToFill"/>
              <w:rPr>
                <w:sz w:val="20"/>
                <w:szCs w:val="20"/>
              </w:rPr>
            </w:pPr>
            <w:proofErr w:type="gramStart"/>
            <w:r w:rsidRPr="00B94D83">
              <w:rPr>
                <w:sz w:val="20"/>
                <w:szCs w:val="20"/>
              </w:rPr>
              <w:t>x</w:t>
            </w:r>
            <w:proofErr w:type="gramEnd"/>
          </w:p>
        </w:tc>
        <w:tc>
          <w:tcPr>
            <w:tcW w:w="1319" w:type="dxa"/>
          </w:tcPr>
          <w:p w:rsidR="00851332" w:rsidRPr="00B94D83" w:rsidRDefault="00851332" w:rsidP="00851332">
            <w:pPr>
              <w:pStyle w:val="ToFill"/>
              <w:rPr>
                <w:sz w:val="20"/>
                <w:szCs w:val="20"/>
              </w:rPr>
            </w:pPr>
            <w:r w:rsidRPr="00B94D83">
              <w:rPr>
                <w:sz w:val="20"/>
                <w:szCs w:val="20"/>
              </w:rPr>
              <w:t>x</w:t>
            </w:r>
          </w:p>
        </w:tc>
      </w:tr>
      <w:tr w:rsidR="00851332" w:rsidRPr="00B94D83" w:rsidTr="008C2836">
        <w:tc>
          <w:tcPr>
            <w:tcW w:w="1129" w:type="dxa"/>
          </w:tcPr>
          <w:p w:rsidR="00851332" w:rsidRPr="00B94D83" w:rsidRDefault="00851332" w:rsidP="00851332">
            <w:pPr>
              <w:pStyle w:val="ToFill"/>
              <w:rPr>
                <w:sz w:val="20"/>
                <w:szCs w:val="20"/>
              </w:rPr>
            </w:pPr>
            <w:r w:rsidRPr="00B94D83">
              <w:rPr>
                <w:sz w:val="20"/>
                <w:szCs w:val="20"/>
              </w:rPr>
              <w:t>&lt;TP 5&gt;</w:t>
            </w:r>
          </w:p>
        </w:tc>
        <w:tc>
          <w:tcPr>
            <w:tcW w:w="1475" w:type="dxa"/>
          </w:tcPr>
          <w:p w:rsidR="00851332" w:rsidRPr="00B94D83" w:rsidRDefault="00851332" w:rsidP="00851332">
            <w:pPr>
              <w:pStyle w:val="ToFill"/>
              <w:rPr>
                <w:sz w:val="20"/>
                <w:szCs w:val="20"/>
              </w:rPr>
            </w:pPr>
          </w:p>
        </w:tc>
        <w:tc>
          <w:tcPr>
            <w:tcW w:w="4337" w:type="dxa"/>
          </w:tcPr>
          <w:p w:rsidR="00851332" w:rsidRPr="003550BB" w:rsidRDefault="00851332" w:rsidP="00851332">
            <w:pPr>
              <w:pStyle w:val="ToFill"/>
              <w:rPr>
                <w:sz w:val="20"/>
                <w:szCs w:val="20"/>
                <w:lang w:val="fr-BE"/>
              </w:rPr>
            </w:pPr>
            <w:r w:rsidRPr="003550BB">
              <w:rPr>
                <w:sz w:val="20"/>
                <w:szCs w:val="20"/>
                <w:lang w:val="fr-BE"/>
              </w:rPr>
              <w:t>&lt;Participer à la réunion de coordination BIM&gt;</w:t>
            </w:r>
          </w:p>
        </w:tc>
        <w:tc>
          <w:tcPr>
            <w:tcW w:w="992" w:type="dxa"/>
          </w:tcPr>
          <w:p w:rsidR="00851332" w:rsidRPr="003550BB" w:rsidRDefault="00851332" w:rsidP="00851332">
            <w:pPr>
              <w:pStyle w:val="ToFill"/>
              <w:rPr>
                <w:sz w:val="20"/>
                <w:szCs w:val="20"/>
                <w:lang w:val="fr-BE"/>
              </w:rPr>
            </w:pPr>
          </w:p>
        </w:tc>
        <w:tc>
          <w:tcPr>
            <w:tcW w:w="1319" w:type="dxa"/>
          </w:tcPr>
          <w:p w:rsidR="00851332" w:rsidRPr="00B94D83" w:rsidRDefault="00851332" w:rsidP="00851332">
            <w:pPr>
              <w:pStyle w:val="ToFill"/>
              <w:rPr>
                <w:sz w:val="20"/>
                <w:szCs w:val="20"/>
              </w:rPr>
            </w:pPr>
            <w:proofErr w:type="gramStart"/>
            <w:r w:rsidRPr="00B94D83">
              <w:rPr>
                <w:sz w:val="20"/>
                <w:szCs w:val="20"/>
              </w:rPr>
              <w:t>x</w:t>
            </w:r>
            <w:proofErr w:type="gramEnd"/>
          </w:p>
        </w:tc>
      </w:tr>
      <w:tr w:rsidR="00851332" w:rsidRPr="00B94D83" w:rsidTr="008C2836">
        <w:tc>
          <w:tcPr>
            <w:tcW w:w="1129" w:type="dxa"/>
          </w:tcPr>
          <w:p w:rsidR="00851332" w:rsidRPr="00B94D83" w:rsidRDefault="00851332" w:rsidP="00851332">
            <w:pPr>
              <w:pStyle w:val="ToFill"/>
              <w:rPr>
                <w:sz w:val="20"/>
                <w:szCs w:val="20"/>
              </w:rPr>
            </w:pPr>
            <w:r w:rsidRPr="00B94D83">
              <w:rPr>
                <w:sz w:val="20"/>
                <w:szCs w:val="20"/>
              </w:rPr>
              <w:t>&lt;TP 5&gt;</w:t>
            </w:r>
          </w:p>
        </w:tc>
        <w:tc>
          <w:tcPr>
            <w:tcW w:w="1475" w:type="dxa"/>
          </w:tcPr>
          <w:p w:rsidR="00851332" w:rsidRPr="00B94D83" w:rsidRDefault="00851332" w:rsidP="00851332">
            <w:pPr>
              <w:pStyle w:val="ToFill"/>
              <w:rPr>
                <w:sz w:val="20"/>
                <w:szCs w:val="20"/>
              </w:rPr>
            </w:pPr>
          </w:p>
        </w:tc>
        <w:tc>
          <w:tcPr>
            <w:tcW w:w="4337" w:type="dxa"/>
          </w:tcPr>
          <w:p w:rsidR="00851332" w:rsidRPr="00B94D83" w:rsidRDefault="00851332" w:rsidP="00851332">
            <w:pPr>
              <w:pStyle w:val="ToFill"/>
              <w:rPr>
                <w:sz w:val="20"/>
                <w:szCs w:val="20"/>
              </w:rPr>
            </w:pPr>
            <w:r w:rsidRPr="00B94D83">
              <w:rPr>
                <w:sz w:val="20"/>
                <w:szCs w:val="20"/>
              </w:rPr>
              <w:t>&lt;Participer à l’examen BIM&gt;</w:t>
            </w:r>
          </w:p>
        </w:tc>
        <w:tc>
          <w:tcPr>
            <w:tcW w:w="992" w:type="dxa"/>
          </w:tcPr>
          <w:p w:rsidR="00851332" w:rsidRPr="00B94D83" w:rsidRDefault="00851332" w:rsidP="00851332">
            <w:pPr>
              <w:pStyle w:val="ToFill"/>
              <w:rPr>
                <w:sz w:val="20"/>
                <w:szCs w:val="20"/>
              </w:rPr>
            </w:pPr>
            <w:r w:rsidRPr="00B94D83">
              <w:rPr>
                <w:sz w:val="20"/>
                <w:szCs w:val="20"/>
              </w:rPr>
              <w:t>x</w:t>
            </w:r>
          </w:p>
        </w:tc>
        <w:tc>
          <w:tcPr>
            <w:tcW w:w="1319" w:type="dxa"/>
          </w:tcPr>
          <w:p w:rsidR="00851332" w:rsidRPr="00B94D83" w:rsidRDefault="00851332" w:rsidP="00851332">
            <w:pPr>
              <w:pStyle w:val="ToFill"/>
              <w:rPr>
                <w:sz w:val="20"/>
                <w:szCs w:val="20"/>
              </w:rPr>
            </w:pPr>
            <w:r w:rsidRPr="00B94D83">
              <w:rPr>
                <w:sz w:val="20"/>
                <w:szCs w:val="20"/>
              </w:rPr>
              <w:t>x</w:t>
            </w:r>
          </w:p>
        </w:tc>
      </w:tr>
      <w:tr w:rsidR="00851332" w:rsidRPr="00B94D83" w:rsidTr="008C2836">
        <w:tc>
          <w:tcPr>
            <w:tcW w:w="1129" w:type="dxa"/>
          </w:tcPr>
          <w:p w:rsidR="00851332" w:rsidRPr="00B94D83" w:rsidRDefault="00851332" w:rsidP="00851332">
            <w:pPr>
              <w:pStyle w:val="ToFill"/>
              <w:rPr>
                <w:sz w:val="20"/>
                <w:szCs w:val="20"/>
              </w:rPr>
            </w:pPr>
            <w:r w:rsidRPr="00B94D83">
              <w:rPr>
                <w:sz w:val="20"/>
                <w:szCs w:val="20"/>
              </w:rPr>
              <w:t>&lt;TP 6&gt;</w:t>
            </w:r>
          </w:p>
        </w:tc>
        <w:tc>
          <w:tcPr>
            <w:tcW w:w="1475" w:type="dxa"/>
          </w:tcPr>
          <w:p w:rsidR="00851332" w:rsidRPr="00B94D83" w:rsidRDefault="00851332" w:rsidP="00851332">
            <w:pPr>
              <w:pStyle w:val="ToFill"/>
              <w:rPr>
                <w:sz w:val="20"/>
                <w:szCs w:val="20"/>
              </w:rPr>
            </w:pPr>
          </w:p>
        </w:tc>
        <w:tc>
          <w:tcPr>
            <w:tcW w:w="4337" w:type="dxa"/>
          </w:tcPr>
          <w:p w:rsidR="00851332" w:rsidRPr="003550BB" w:rsidRDefault="00851332" w:rsidP="00851332">
            <w:pPr>
              <w:pStyle w:val="ToFill"/>
              <w:rPr>
                <w:sz w:val="20"/>
                <w:szCs w:val="20"/>
                <w:lang w:val="fr-BE"/>
              </w:rPr>
            </w:pPr>
            <w:r w:rsidRPr="003550BB">
              <w:rPr>
                <w:sz w:val="20"/>
                <w:szCs w:val="20"/>
                <w:lang w:val="fr-BE"/>
              </w:rPr>
              <w:t>&lt;Mettre en place, organiser et gérer la plateforme propre&gt;</w:t>
            </w:r>
          </w:p>
        </w:tc>
        <w:tc>
          <w:tcPr>
            <w:tcW w:w="992" w:type="dxa"/>
          </w:tcPr>
          <w:p w:rsidR="00851332" w:rsidRPr="003550BB" w:rsidRDefault="00851332" w:rsidP="00851332">
            <w:pPr>
              <w:pStyle w:val="ToFill"/>
              <w:rPr>
                <w:sz w:val="20"/>
                <w:szCs w:val="20"/>
                <w:lang w:val="fr-BE"/>
              </w:rPr>
            </w:pPr>
          </w:p>
        </w:tc>
        <w:tc>
          <w:tcPr>
            <w:tcW w:w="1319" w:type="dxa"/>
          </w:tcPr>
          <w:p w:rsidR="00851332" w:rsidRPr="00B94D83" w:rsidRDefault="00851332" w:rsidP="00851332">
            <w:pPr>
              <w:pStyle w:val="ToFill"/>
              <w:rPr>
                <w:sz w:val="20"/>
                <w:szCs w:val="20"/>
              </w:rPr>
            </w:pPr>
            <w:proofErr w:type="gramStart"/>
            <w:r w:rsidRPr="00B94D83">
              <w:rPr>
                <w:sz w:val="20"/>
                <w:szCs w:val="20"/>
              </w:rPr>
              <w:t>x</w:t>
            </w:r>
            <w:proofErr w:type="gramEnd"/>
          </w:p>
        </w:tc>
      </w:tr>
      <w:tr w:rsidR="00851332" w:rsidRPr="00B94D83" w:rsidTr="008C2836">
        <w:tc>
          <w:tcPr>
            <w:tcW w:w="1129" w:type="dxa"/>
          </w:tcPr>
          <w:p w:rsidR="00851332" w:rsidRPr="00B94D83" w:rsidRDefault="00851332" w:rsidP="00851332">
            <w:pPr>
              <w:pStyle w:val="ToFill"/>
              <w:rPr>
                <w:sz w:val="20"/>
                <w:szCs w:val="20"/>
              </w:rPr>
            </w:pPr>
            <w:r w:rsidRPr="00B94D83">
              <w:rPr>
                <w:sz w:val="20"/>
                <w:szCs w:val="20"/>
              </w:rPr>
              <w:t>&lt;TP 7&gt;</w:t>
            </w:r>
          </w:p>
        </w:tc>
        <w:tc>
          <w:tcPr>
            <w:tcW w:w="1475" w:type="dxa"/>
          </w:tcPr>
          <w:p w:rsidR="00851332" w:rsidRPr="00B94D83" w:rsidRDefault="00851332" w:rsidP="00851332">
            <w:pPr>
              <w:pStyle w:val="ToFill"/>
              <w:rPr>
                <w:sz w:val="20"/>
                <w:szCs w:val="20"/>
              </w:rPr>
            </w:pPr>
          </w:p>
        </w:tc>
        <w:tc>
          <w:tcPr>
            <w:tcW w:w="4337" w:type="dxa"/>
          </w:tcPr>
          <w:p w:rsidR="00851332" w:rsidRPr="003550BB" w:rsidRDefault="00851332" w:rsidP="00851332">
            <w:pPr>
              <w:pStyle w:val="ToFill"/>
              <w:rPr>
                <w:sz w:val="20"/>
                <w:szCs w:val="20"/>
                <w:lang w:val="fr-BE"/>
              </w:rPr>
            </w:pPr>
            <w:r w:rsidRPr="003550BB">
              <w:rPr>
                <w:sz w:val="20"/>
                <w:szCs w:val="20"/>
                <w:lang w:val="fr-BE"/>
              </w:rPr>
              <w:t>&lt;Contribuer activement à la prise de décisions tout au long du projet&gt;</w:t>
            </w:r>
          </w:p>
        </w:tc>
        <w:tc>
          <w:tcPr>
            <w:tcW w:w="992" w:type="dxa"/>
          </w:tcPr>
          <w:p w:rsidR="00851332" w:rsidRPr="00B94D83" w:rsidRDefault="00851332" w:rsidP="00851332">
            <w:pPr>
              <w:pStyle w:val="ToFill"/>
              <w:rPr>
                <w:sz w:val="20"/>
                <w:szCs w:val="20"/>
              </w:rPr>
            </w:pPr>
            <w:proofErr w:type="gramStart"/>
            <w:r w:rsidRPr="00B94D83">
              <w:rPr>
                <w:sz w:val="20"/>
                <w:szCs w:val="20"/>
              </w:rPr>
              <w:t>x</w:t>
            </w:r>
            <w:proofErr w:type="gramEnd"/>
          </w:p>
        </w:tc>
        <w:tc>
          <w:tcPr>
            <w:tcW w:w="1319" w:type="dxa"/>
          </w:tcPr>
          <w:p w:rsidR="00851332" w:rsidRPr="00B94D83" w:rsidRDefault="00851332" w:rsidP="00851332">
            <w:pPr>
              <w:pStyle w:val="ToFill"/>
              <w:rPr>
                <w:sz w:val="20"/>
                <w:szCs w:val="20"/>
              </w:rPr>
            </w:pPr>
          </w:p>
        </w:tc>
      </w:tr>
      <w:tr w:rsidR="00851332" w:rsidRPr="00B94D83" w:rsidTr="008C2836">
        <w:tc>
          <w:tcPr>
            <w:tcW w:w="1129" w:type="dxa"/>
          </w:tcPr>
          <w:p w:rsidR="00851332" w:rsidRPr="00B94D83" w:rsidRDefault="00851332" w:rsidP="00D641A8">
            <w:pPr>
              <w:pStyle w:val="ToFill"/>
              <w:rPr>
                <w:rStyle w:val="IntenseEmphasis"/>
                <w:i w:val="0"/>
                <w:iCs w:val="0"/>
                <w:color w:val="BF8F00" w:themeColor="accent4" w:themeShade="BF"/>
              </w:rPr>
            </w:pPr>
            <w:r w:rsidRPr="00B94D83">
              <w:rPr>
                <w:rStyle w:val="IntenseEmphasis"/>
                <w:i w:val="0"/>
                <w:iCs w:val="0"/>
                <w:color w:val="BF8F00" w:themeColor="accent4" w:themeShade="BF"/>
                <w:sz w:val="20"/>
              </w:rPr>
              <w:t>&lt;…&gt;</w:t>
            </w:r>
          </w:p>
        </w:tc>
        <w:tc>
          <w:tcPr>
            <w:tcW w:w="1475" w:type="dxa"/>
          </w:tcPr>
          <w:p w:rsidR="00851332" w:rsidRPr="00B94D83" w:rsidRDefault="00851332" w:rsidP="00851332">
            <w:pPr>
              <w:pStyle w:val="ToFill"/>
              <w:rPr>
                <w:rStyle w:val="IntenseEmphasis"/>
                <w:sz w:val="20"/>
                <w:szCs w:val="20"/>
              </w:rPr>
            </w:pPr>
          </w:p>
        </w:tc>
        <w:tc>
          <w:tcPr>
            <w:tcW w:w="4337" w:type="dxa"/>
          </w:tcPr>
          <w:p w:rsidR="00851332" w:rsidRPr="00B94D83" w:rsidRDefault="00851332" w:rsidP="00851332">
            <w:pPr>
              <w:pStyle w:val="ToFill"/>
              <w:rPr>
                <w:rStyle w:val="IntenseEmphasis"/>
                <w:sz w:val="20"/>
                <w:szCs w:val="20"/>
              </w:rPr>
            </w:pPr>
          </w:p>
        </w:tc>
        <w:tc>
          <w:tcPr>
            <w:tcW w:w="992" w:type="dxa"/>
          </w:tcPr>
          <w:p w:rsidR="00851332" w:rsidRPr="00B94D83" w:rsidRDefault="00851332" w:rsidP="00851332">
            <w:pPr>
              <w:pStyle w:val="ToFill"/>
              <w:rPr>
                <w:rStyle w:val="IntenseEmphasis"/>
                <w:sz w:val="20"/>
                <w:szCs w:val="20"/>
              </w:rPr>
            </w:pPr>
          </w:p>
        </w:tc>
        <w:tc>
          <w:tcPr>
            <w:tcW w:w="1319" w:type="dxa"/>
          </w:tcPr>
          <w:p w:rsidR="00851332" w:rsidRPr="00B94D83" w:rsidRDefault="00851332" w:rsidP="00851332">
            <w:pPr>
              <w:pStyle w:val="ToFill"/>
              <w:rPr>
                <w:rStyle w:val="IntenseEmphasis"/>
                <w:sz w:val="20"/>
                <w:szCs w:val="20"/>
              </w:rPr>
            </w:pPr>
          </w:p>
        </w:tc>
      </w:tr>
    </w:tbl>
    <w:p w:rsidR="00851332" w:rsidRPr="003550BB" w:rsidRDefault="00851332">
      <w:pPr>
        <w:pStyle w:val="Caption"/>
        <w:rPr>
          <w:lang w:val="fr-BE"/>
        </w:rPr>
      </w:pPr>
      <w:bookmarkStart w:id="493" w:name="_Ref519856638"/>
      <w:r w:rsidRPr="003550BB">
        <w:rPr>
          <w:lang w:val="fr-BE"/>
        </w:rPr>
        <w:t>Tableau 15 : Tableau des responsabilités du MO et de l’AMO BIM</w:t>
      </w:r>
      <w:bookmarkEnd w:id="493"/>
    </w:p>
    <w:p w:rsidR="00FF27AE" w:rsidRPr="003550BB" w:rsidRDefault="001F78F9" w:rsidP="00FF27AE">
      <w:pPr>
        <w:pStyle w:val="Heading2"/>
        <w:rPr>
          <w:lang w:val="fr-BE"/>
        </w:rPr>
      </w:pPr>
      <w:bookmarkStart w:id="494" w:name="_Toc518485556"/>
      <w:bookmarkStart w:id="495" w:name="_Toc518646017"/>
      <w:bookmarkStart w:id="496" w:name="_Toc518648454"/>
      <w:bookmarkStart w:id="497" w:name="_Toc518655841"/>
      <w:bookmarkStart w:id="498" w:name="_Toc5713564"/>
      <w:bookmarkStart w:id="499" w:name="_Ref491857256"/>
      <w:r w:rsidRPr="003550BB">
        <w:rPr>
          <w:lang w:val="fr-BE"/>
        </w:rPr>
        <w:t>Rôles BIM au sein des partenaires de projet</w:t>
      </w:r>
      <w:bookmarkEnd w:id="494"/>
      <w:bookmarkEnd w:id="495"/>
      <w:bookmarkEnd w:id="496"/>
      <w:bookmarkEnd w:id="497"/>
      <w:bookmarkEnd w:id="498"/>
    </w:p>
    <w:p w:rsidR="008533A9" w:rsidRPr="00B94D83" w:rsidRDefault="5BCE403E" w:rsidP="00FF27AE">
      <w:pPr>
        <w:pStyle w:val="Heading3"/>
        <w:rPr>
          <w:i/>
        </w:rPr>
      </w:pPr>
      <w:bookmarkStart w:id="500" w:name="_Ref518296637"/>
      <w:bookmarkStart w:id="501" w:name="_Toc518485557"/>
      <w:bookmarkStart w:id="502" w:name="_Toc518646018"/>
      <w:bookmarkStart w:id="503" w:name="_Toc518648455"/>
      <w:bookmarkStart w:id="504" w:name="_Toc518655842"/>
      <w:bookmarkStart w:id="505" w:name="_Toc5713565"/>
      <w:r w:rsidRPr="00B94D83">
        <w:rPr>
          <w:i/>
        </w:rPr>
        <w:t>BIM discipline manager</w:t>
      </w:r>
      <w:bookmarkEnd w:id="499"/>
      <w:bookmarkEnd w:id="500"/>
      <w:bookmarkEnd w:id="501"/>
      <w:bookmarkEnd w:id="502"/>
      <w:bookmarkEnd w:id="503"/>
      <w:bookmarkEnd w:id="504"/>
      <w:bookmarkEnd w:id="505"/>
    </w:p>
    <w:p w:rsidR="008533A9" w:rsidRPr="003550BB" w:rsidRDefault="5BCE403E" w:rsidP="008533A9">
      <w:pPr>
        <w:rPr>
          <w:lang w:val="fr-BE"/>
        </w:rPr>
      </w:pPr>
      <w:r w:rsidRPr="003550BB">
        <w:rPr>
          <w:lang w:val="fr-BE"/>
        </w:rPr>
        <w:t xml:space="preserve">Pour </w:t>
      </w:r>
      <w:r w:rsidRPr="003550BB">
        <w:rPr>
          <w:rStyle w:val="ToFillChar"/>
          <w:lang w:val="fr-BE"/>
        </w:rPr>
        <w:t>&lt;chaque partenaire de projet ou discipline / code entreprise partenaires de projet…&gt;</w:t>
      </w:r>
      <w:r w:rsidRPr="003550BB">
        <w:rPr>
          <w:lang w:val="fr-BE"/>
        </w:rPr>
        <w:t xml:space="preserve">, un </w:t>
      </w:r>
      <w:r w:rsidRPr="003550BB">
        <w:rPr>
          <w:i/>
          <w:lang w:val="fr-BE"/>
        </w:rPr>
        <w:t>BIM discipline manager</w:t>
      </w:r>
      <w:r w:rsidR="002F2A76" w:rsidRPr="003550BB">
        <w:rPr>
          <w:lang w:val="fr-BE"/>
        </w:rPr>
        <w:t xml:space="preserve"> est nommé et assume </w:t>
      </w:r>
      <w:r w:rsidRPr="003550BB">
        <w:rPr>
          <w:lang w:val="fr-BE"/>
        </w:rPr>
        <w:t>les responsabilités suivantes :</w:t>
      </w:r>
    </w:p>
    <w:p w:rsidR="008533A9" w:rsidRPr="003550BB" w:rsidRDefault="00214A8A" w:rsidP="00D90FC3">
      <w:pPr>
        <w:pStyle w:val="ListParagraph"/>
        <w:numPr>
          <w:ilvl w:val="0"/>
          <w:numId w:val="44"/>
        </w:numPr>
        <w:ind w:left="709" w:hanging="567"/>
        <w:rPr>
          <w:lang w:val="fr-BE"/>
        </w:rPr>
      </w:pPr>
      <w:proofErr w:type="gramStart"/>
      <w:r w:rsidRPr="003550BB">
        <w:rPr>
          <w:lang w:val="fr-BE"/>
        </w:rPr>
        <w:t>assurer</w:t>
      </w:r>
      <w:proofErr w:type="gramEnd"/>
      <w:r w:rsidRPr="003550BB">
        <w:rPr>
          <w:lang w:val="fr-BE"/>
        </w:rPr>
        <w:t xml:space="preserve"> le contrôle général de la qualité du processus BIM et le respect des conventions BIM du protocole BIM et du plan d’exécution BIM dans sa propre discipline ;</w:t>
      </w:r>
    </w:p>
    <w:p w:rsidR="008533A9" w:rsidRPr="003550BB" w:rsidRDefault="00214A8A" w:rsidP="00D90FC3">
      <w:pPr>
        <w:pStyle w:val="ListParagraph"/>
        <w:numPr>
          <w:ilvl w:val="0"/>
          <w:numId w:val="44"/>
        </w:numPr>
        <w:ind w:left="709" w:hanging="567"/>
        <w:rPr>
          <w:lang w:val="fr-BE"/>
        </w:rPr>
      </w:pPr>
      <w:proofErr w:type="gramStart"/>
      <w:r w:rsidRPr="003550BB">
        <w:rPr>
          <w:lang w:val="fr-BE"/>
        </w:rPr>
        <w:t>assurer</w:t>
      </w:r>
      <w:proofErr w:type="gramEnd"/>
      <w:r w:rsidRPr="003550BB">
        <w:rPr>
          <w:lang w:val="fr-BE"/>
        </w:rPr>
        <w:t xml:space="preserve"> la communication et la coordination des conventions entre le </w:t>
      </w:r>
      <w:r w:rsidRPr="003550BB">
        <w:rPr>
          <w:i/>
          <w:lang w:val="fr-BE"/>
        </w:rPr>
        <w:t>BIM process manager</w:t>
      </w:r>
      <w:r w:rsidRPr="003550BB">
        <w:rPr>
          <w:lang w:val="fr-BE"/>
        </w:rPr>
        <w:t xml:space="preserve"> et les différents intervenants de la discipline propre</w:t>
      </w:r>
    </w:p>
    <w:p w:rsidR="008533A9" w:rsidRPr="003550BB" w:rsidRDefault="00214A8A" w:rsidP="00D90FC3">
      <w:pPr>
        <w:pStyle w:val="ListParagraph"/>
        <w:numPr>
          <w:ilvl w:val="0"/>
          <w:numId w:val="44"/>
        </w:numPr>
        <w:ind w:left="709" w:hanging="567"/>
        <w:rPr>
          <w:lang w:val="fr-BE"/>
        </w:rPr>
      </w:pPr>
      <w:proofErr w:type="gramStart"/>
      <w:r w:rsidRPr="003550BB">
        <w:rPr>
          <w:lang w:val="fr-BE"/>
        </w:rPr>
        <w:lastRenderedPageBreak/>
        <w:t>coordonner</w:t>
      </w:r>
      <w:proofErr w:type="gramEnd"/>
      <w:r w:rsidRPr="003550BB">
        <w:rPr>
          <w:lang w:val="fr-BE"/>
        </w:rPr>
        <w:t xml:space="preserve"> les modèles de la discipline dont il est en charge avec les modèles fournis et partagés par les autres membres de l’équipe de projet.</w:t>
      </w:r>
    </w:p>
    <w:p w:rsidR="008533A9" w:rsidRPr="003550BB" w:rsidRDefault="00214A8A" w:rsidP="00D90FC3">
      <w:pPr>
        <w:pStyle w:val="ListParagraph"/>
        <w:numPr>
          <w:ilvl w:val="0"/>
          <w:numId w:val="44"/>
        </w:numPr>
        <w:ind w:left="709" w:hanging="567"/>
        <w:rPr>
          <w:lang w:val="fr-BE"/>
        </w:rPr>
      </w:pPr>
      <w:proofErr w:type="gramStart"/>
      <w:r w:rsidRPr="003550BB">
        <w:rPr>
          <w:lang w:val="fr-BE"/>
        </w:rPr>
        <w:t>organiser</w:t>
      </w:r>
      <w:proofErr w:type="gramEnd"/>
      <w:r w:rsidRPr="003550BB">
        <w:rPr>
          <w:lang w:val="fr-BE"/>
        </w:rPr>
        <w:t xml:space="preserve"> et rendre compte du contrôle des modèles et de la détection des conflits des modèles de sa discipline conformément aux </w:t>
      </w:r>
      <w:r w:rsidRPr="003550BB">
        <w:rPr>
          <w:rStyle w:val="ToFillChar"/>
          <w:lang w:val="fr-BE"/>
        </w:rPr>
        <w:t>&lt;</w:t>
      </w:r>
      <w:r w:rsidR="00FF27AE" w:rsidRPr="00B94D83">
        <w:rPr>
          <w:rStyle w:val="ToFillChar"/>
        </w:rPr>
        <w:fldChar w:fldCharType="begin"/>
      </w:r>
      <w:r w:rsidR="00FF27AE" w:rsidRPr="003550BB">
        <w:rPr>
          <w:rStyle w:val="ToFillChar"/>
          <w:lang w:val="fr-BE"/>
        </w:rPr>
        <w:instrText xml:space="preserve"> REF _Ref518296478 \h  \* MERGEFORMAT </w:instrText>
      </w:r>
      <w:r w:rsidR="00FF27AE" w:rsidRPr="00B94D83">
        <w:rPr>
          <w:rStyle w:val="ToFillChar"/>
        </w:rPr>
      </w:r>
      <w:r w:rsidR="00FF27AE" w:rsidRPr="00B94D83">
        <w:rPr>
          <w:rStyle w:val="ToFillChar"/>
        </w:rPr>
        <w:fldChar w:fldCharType="separate"/>
      </w:r>
      <w:r w:rsidR="00D94A07" w:rsidRPr="003550BB">
        <w:rPr>
          <w:rStyle w:val="ToFillChar"/>
          <w:lang w:val="fr-BE"/>
        </w:rPr>
        <w:t>Tableau 9 : Tableau récapitulatif des contrôles des modèles</w:t>
      </w:r>
      <w:r w:rsidR="00FF27AE" w:rsidRPr="00B94D83">
        <w:rPr>
          <w:rStyle w:val="ToFillChar"/>
        </w:rPr>
        <w:fldChar w:fldCharType="end"/>
      </w:r>
      <w:r w:rsidRPr="003550BB">
        <w:rPr>
          <w:rStyle w:val="ToFillChar"/>
          <w:lang w:val="fr-BE"/>
        </w:rPr>
        <w:t xml:space="preserve"> et </w:t>
      </w:r>
      <w:r w:rsidR="00FF27AE" w:rsidRPr="00B94D83">
        <w:rPr>
          <w:rStyle w:val="ToFillChar"/>
        </w:rPr>
        <w:fldChar w:fldCharType="begin"/>
      </w:r>
      <w:r w:rsidR="00FF27AE" w:rsidRPr="003550BB">
        <w:rPr>
          <w:rStyle w:val="ToFillChar"/>
          <w:lang w:val="fr-BE"/>
        </w:rPr>
        <w:instrText xml:space="preserve"> REF _Ref515442946 \h  \* MERGEFORMAT </w:instrText>
      </w:r>
      <w:r w:rsidR="00FF27AE" w:rsidRPr="00B94D83">
        <w:rPr>
          <w:rStyle w:val="ToFillChar"/>
        </w:rPr>
      </w:r>
      <w:r w:rsidR="00FF27AE" w:rsidRPr="00B94D83">
        <w:rPr>
          <w:rStyle w:val="ToFillChar"/>
        </w:rPr>
        <w:fldChar w:fldCharType="separate"/>
      </w:r>
      <w:r w:rsidR="00D94A07" w:rsidRPr="003550BB">
        <w:rPr>
          <w:rStyle w:val="ToFillChar"/>
          <w:lang w:val="fr-BE"/>
        </w:rPr>
        <w:t>Tableau 10 : Aperçu de séries d'éléments lors de la détection de conflits</w:t>
      </w:r>
      <w:r w:rsidR="00FF27AE" w:rsidRPr="00B94D83">
        <w:rPr>
          <w:rStyle w:val="ToFillChar"/>
        </w:rPr>
        <w:fldChar w:fldCharType="end"/>
      </w:r>
      <w:r w:rsidRPr="003550BB">
        <w:rPr>
          <w:rStyle w:val="ToFillChar"/>
          <w:lang w:val="fr-BE"/>
        </w:rPr>
        <w:t>&gt;</w:t>
      </w:r>
    </w:p>
    <w:p w:rsidR="008533A9" w:rsidRPr="003550BB" w:rsidRDefault="00214A8A" w:rsidP="00D90FC3">
      <w:pPr>
        <w:pStyle w:val="ListParagraph"/>
        <w:numPr>
          <w:ilvl w:val="0"/>
          <w:numId w:val="44"/>
        </w:numPr>
        <w:ind w:left="709" w:hanging="567"/>
        <w:rPr>
          <w:lang w:val="fr-BE"/>
        </w:rPr>
      </w:pPr>
      <w:proofErr w:type="gramStart"/>
      <w:r w:rsidRPr="003550BB">
        <w:rPr>
          <w:lang w:val="fr-BE"/>
        </w:rPr>
        <w:t>mettre</w:t>
      </w:r>
      <w:proofErr w:type="gramEnd"/>
      <w:r w:rsidRPr="003550BB">
        <w:rPr>
          <w:lang w:val="fr-BE"/>
        </w:rPr>
        <w:t xml:space="preserve"> à disposition les modèles partiels de sa discipline pour la coordination générale des modèles</w:t>
      </w:r>
    </w:p>
    <w:p w:rsidR="004C388D" w:rsidRPr="003550BB" w:rsidRDefault="00214A8A" w:rsidP="00D90FC3">
      <w:pPr>
        <w:pStyle w:val="ListParagraph"/>
        <w:numPr>
          <w:ilvl w:val="0"/>
          <w:numId w:val="44"/>
        </w:numPr>
        <w:ind w:left="709" w:hanging="567"/>
        <w:rPr>
          <w:lang w:val="fr-BE"/>
        </w:rPr>
      </w:pPr>
      <w:bookmarkStart w:id="506" w:name="_Ref499566851"/>
      <w:bookmarkStart w:id="507" w:name="_Ref491857294"/>
      <w:proofErr w:type="gramStart"/>
      <w:r w:rsidRPr="003550BB">
        <w:rPr>
          <w:lang w:val="fr-BE"/>
        </w:rPr>
        <w:t>créer</w:t>
      </w:r>
      <w:proofErr w:type="gramEnd"/>
      <w:r w:rsidRPr="003550BB">
        <w:rPr>
          <w:lang w:val="fr-BE"/>
        </w:rPr>
        <w:t xml:space="preserve"> et vérifier les extraits de modèle BIM requis à partir des modèles de discipline, sur la base de la liste des livrables</w:t>
      </w:r>
    </w:p>
    <w:p w:rsidR="004C388D" w:rsidRPr="003550BB" w:rsidRDefault="00214A8A" w:rsidP="00D90FC3">
      <w:pPr>
        <w:pStyle w:val="ListParagraph"/>
        <w:numPr>
          <w:ilvl w:val="0"/>
          <w:numId w:val="44"/>
        </w:numPr>
        <w:ind w:left="709" w:hanging="567"/>
        <w:rPr>
          <w:lang w:val="fr-BE"/>
        </w:rPr>
      </w:pPr>
      <w:proofErr w:type="gramStart"/>
      <w:r w:rsidRPr="003550BB">
        <w:rPr>
          <w:lang w:val="fr-BE"/>
        </w:rPr>
        <w:t>gérer</w:t>
      </w:r>
      <w:proofErr w:type="gramEnd"/>
      <w:r w:rsidRPr="003550BB">
        <w:rPr>
          <w:lang w:val="fr-BE"/>
        </w:rPr>
        <w:t xml:space="preserve"> les versions des différents modèles partiels pour sa propre discipline</w:t>
      </w:r>
    </w:p>
    <w:p w:rsidR="004C388D" w:rsidRPr="003550BB" w:rsidRDefault="004C388D" w:rsidP="004C388D">
      <w:pPr>
        <w:pStyle w:val="ToFill"/>
        <w:ind w:left="142"/>
        <w:rPr>
          <w:lang w:val="fr-BE"/>
        </w:rPr>
      </w:pPr>
      <w:r w:rsidRPr="003550BB">
        <w:rPr>
          <w:lang w:val="fr-BE"/>
        </w:rPr>
        <w:t>&lt;…&gt;</w:t>
      </w:r>
    </w:p>
    <w:p w:rsidR="00327E0E" w:rsidRPr="003550BB" w:rsidRDefault="00327E0E" w:rsidP="00327E0E">
      <w:pPr>
        <w:rPr>
          <w:lang w:val="fr-BE"/>
        </w:rPr>
      </w:pPr>
      <w:r w:rsidRPr="003550BB">
        <w:rPr>
          <w:lang w:val="fr-BE"/>
        </w:rPr>
        <w:t xml:space="preserve">Pour le </w:t>
      </w:r>
      <w:r w:rsidRPr="003550BB">
        <w:rPr>
          <w:i/>
          <w:lang w:val="fr-BE"/>
        </w:rPr>
        <w:t>BIM discipline manager</w:t>
      </w:r>
      <w:r w:rsidRPr="003550BB">
        <w:rPr>
          <w:lang w:val="fr-BE"/>
        </w:rPr>
        <w:t xml:space="preserve"> de </w:t>
      </w:r>
      <w:r w:rsidRPr="003550BB">
        <w:rPr>
          <w:rStyle w:val="ToFillChar"/>
          <w:lang w:val="fr-BE"/>
        </w:rPr>
        <w:t>&lt;code entreprise partenaire(s) de projet&gt;</w:t>
      </w:r>
      <w:r w:rsidRPr="003550BB">
        <w:rPr>
          <w:lang w:val="fr-BE"/>
        </w:rPr>
        <w:t xml:space="preserve">, les exceptions suivantes sont d’application : </w:t>
      </w:r>
      <w:r w:rsidRPr="003550BB">
        <w:rPr>
          <w:rStyle w:val="ToFillChar"/>
          <w:lang w:val="fr-BE"/>
        </w:rPr>
        <w:t>&lt;…&gt;</w:t>
      </w:r>
    </w:p>
    <w:p w:rsidR="00F47833" w:rsidRPr="00B94D83" w:rsidRDefault="5BCE403E" w:rsidP="008C2836">
      <w:pPr>
        <w:pStyle w:val="Heading3"/>
      </w:pPr>
      <w:bookmarkStart w:id="508" w:name="_Ref514246543"/>
      <w:bookmarkStart w:id="509" w:name="_Toc518485558"/>
      <w:bookmarkStart w:id="510" w:name="_Toc518646019"/>
      <w:bookmarkStart w:id="511" w:name="_Toc518648456"/>
      <w:bookmarkStart w:id="512" w:name="_Toc518655843"/>
      <w:bookmarkStart w:id="513" w:name="_Toc5713566"/>
      <w:r w:rsidRPr="00B94D83">
        <w:t>Modeleur BIM</w:t>
      </w:r>
      <w:bookmarkEnd w:id="506"/>
      <w:bookmarkEnd w:id="508"/>
      <w:bookmarkEnd w:id="509"/>
      <w:bookmarkEnd w:id="510"/>
      <w:bookmarkEnd w:id="511"/>
      <w:bookmarkEnd w:id="512"/>
      <w:bookmarkEnd w:id="513"/>
    </w:p>
    <w:p w:rsidR="00F47833" w:rsidRPr="003550BB" w:rsidRDefault="5BCE403E" w:rsidP="00F47833">
      <w:pPr>
        <w:rPr>
          <w:lang w:val="fr-BE"/>
        </w:rPr>
      </w:pPr>
      <w:r w:rsidRPr="003550BB">
        <w:rPr>
          <w:lang w:val="fr-BE"/>
        </w:rPr>
        <w:t xml:space="preserve">Pour </w:t>
      </w:r>
      <w:r w:rsidRPr="003550BB">
        <w:rPr>
          <w:rStyle w:val="ToFillChar"/>
          <w:lang w:val="fr-BE"/>
        </w:rPr>
        <w:t>&lt;code entreprise / partenaires modeleurs&gt;</w:t>
      </w:r>
      <w:r w:rsidRPr="003550BB">
        <w:rPr>
          <w:lang w:val="fr-BE"/>
        </w:rPr>
        <w:t>, un ou plusieurs modeleurs BIM seront désignés, avec les responsabilités suivantes :</w:t>
      </w:r>
    </w:p>
    <w:p w:rsidR="00F47833" w:rsidRPr="003550BB" w:rsidRDefault="00214A8A" w:rsidP="00D90FC3">
      <w:pPr>
        <w:pStyle w:val="ListParagraph"/>
        <w:numPr>
          <w:ilvl w:val="0"/>
          <w:numId w:val="44"/>
        </w:numPr>
        <w:ind w:left="851" w:hanging="709"/>
        <w:rPr>
          <w:lang w:val="fr-BE"/>
        </w:rPr>
      </w:pPr>
      <w:proofErr w:type="gramStart"/>
      <w:r w:rsidRPr="003550BB">
        <w:rPr>
          <w:lang w:val="fr-BE"/>
        </w:rPr>
        <w:t>élaborer</w:t>
      </w:r>
      <w:proofErr w:type="gramEnd"/>
      <w:r w:rsidRPr="003550BB">
        <w:rPr>
          <w:lang w:val="fr-BE"/>
        </w:rPr>
        <w:t xml:space="preserve"> les modèles partiels pour sa propre discipline, conformément aux conventions de modélisation du présent plan d'exécution BIM</w:t>
      </w:r>
    </w:p>
    <w:p w:rsidR="00C40EAC" w:rsidRPr="003550BB" w:rsidRDefault="00214A8A" w:rsidP="00D90FC3">
      <w:pPr>
        <w:pStyle w:val="ListParagraph"/>
        <w:numPr>
          <w:ilvl w:val="0"/>
          <w:numId w:val="44"/>
        </w:numPr>
        <w:ind w:left="851" w:hanging="709"/>
        <w:rPr>
          <w:lang w:val="fr-BE"/>
        </w:rPr>
      </w:pPr>
      <w:proofErr w:type="gramStart"/>
      <w:r w:rsidRPr="003550BB">
        <w:rPr>
          <w:lang w:val="fr-BE"/>
        </w:rPr>
        <w:t>indiquer</w:t>
      </w:r>
      <w:proofErr w:type="gramEnd"/>
      <w:r w:rsidRPr="003550BB">
        <w:rPr>
          <w:lang w:val="fr-BE"/>
        </w:rPr>
        <w:t xml:space="preserve"> si des </w:t>
      </w:r>
      <w:r w:rsidR="009556D9" w:rsidRPr="003550BB">
        <w:rPr>
          <w:lang w:val="fr-BE"/>
        </w:rPr>
        <w:t>difficulté</w:t>
      </w:r>
      <w:r w:rsidRPr="003550BB">
        <w:rPr>
          <w:lang w:val="fr-BE"/>
        </w:rPr>
        <w:t>s surgissent pour suivre ces conventions dans le logiciel utilisé</w:t>
      </w:r>
    </w:p>
    <w:p w:rsidR="00C40EAC" w:rsidRPr="003550BB" w:rsidRDefault="00214A8A" w:rsidP="00D90FC3">
      <w:pPr>
        <w:pStyle w:val="ListParagraph"/>
        <w:numPr>
          <w:ilvl w:val="0"/>
          <w:numId w:val="44"/>
        </w:numPr>
        <w:ind w:left="851" w:hanging="709"/>
        <w:rPr>
          <w:lang w:val="fr-BE"/>
        </w:rPr>
      </w:pPr>
      <w:proofErr w:type="gramStart"/>
      <w:r w:rsidRPr="003550BB">
        <w:rPr>
          <w:lang w:val="fr-BE"/>
        </w:rPr>
        <w:t>utiliser</w:t>
      </w:r>
      <w:proofErr w:type="gramEnd"/>
      <w:r w:rsidRPr="003550BB">
        <w:rPr>
          <w:lang w:val="fr-BE"/>
        </w:rPr>
        <w:t>, le cas échéant, des modèles partiels d'autres disciplines dans la modélisation</w:t>
      </w:r>
    </w:p>
    <w:p w:rsidR="00F47833" w:rsidRPr="003550BB" w:rsidRDefault="00214A8A" w:rsidP="00D90FC3">
      <w:pPr>
        <w:pStyle w:val="ListParagraph"/>
        <w:numPr>
          <w:ilvl w:val="0"/>
          <w:numId w:val="44"/>
        </w:numPr>
        <w:ind w:left="851" w:hanging="709"/>
        <w:rPr>
          <w:lang w:val="fr-BE"/>
        </w:rPr>
      </w:pPr>
      <w:proofErr w:type="gramStart"/>
      <w:r w:rsidRPr="003550BB">
        <w:rPr>
          <w:lang w:val="fr-BE"/>
        </w:rPr>
        <w:t>ajouter</w:t>
      </w:r>
      <w:proofErr w:type="gramEnd"/>
      <w:r w:rsidRPr="003550BB">
        <w:rPr>
          <w:lang w:val="fr-BE"/>
        </w:rPr>
        <w:t xml:space="preserve"> les informations requises dans ses propres modèles</w:t>
      </w:r>
      <w:r w:rsidR="00595545" w:rsidRPr="003550BB">
        <w:rPr>
          <w:lang w:val="fr-BE"/>
        </w:rPr>
        <w:t xml:space="preserve"> BIM</w:t>
      </w:r>
    </w:p>
    <w:p w:rsidR="00F47833" w:rsidRPr="003550BB" w:rsidRDefault="00214A8A" w:rsidP="00D90FC3">
      <w:pPr>
        <w:pStyle w:val="ListParagraph"/>
        <w:numPr>
          <w:ilvl w:val="0"/>
          <w:numId w:val="44"/>
        </w:numPr>
        <w:ind w:left="851" w:hanging="709"/>
        <w:rPr>
          <w:lang w:val="fr-BE"/>
        </w:rPr>
      </w:pPr>
      <w:proofErr w:type="gramStart"/>
      <w:r w:rsidRPr="003550BB">
        <w:rPr>
          <w:lang w:val="fr-BE"/>
        </w:rPr>
        <w:t>apporter</w:t>
      </w:r>
      <w:proofErr w:type="gramEnd"/>
      <w:r w:rsidRPr="003550BB">
        <w:rPr>
          <w:lang w:val="fr-BE"/>
        </w:rPr>
        <w:t xml:space="preserve"> dans ses propres modèles les modifications a</w:t>
      </w:r>
      <w:r w:rsidR="00B94D83" w:rsidRPr="003550BB">
        <w:rPr>
          <w:lang w:val="fr-BE"/>
        </w:rPr>
        <w:t>p</w:t>
      </w:r>
      <w:r w:rsidRPr="003550BB">
        <w:rPr>
          <w:lang w:val="fr-BE"/>
        </w:rPr>
        <w:t>prouvées.</w:t>
      </w:r>
    </w:p>
    <w:p w:rsidR="00F92DE2" w:rsidRPr="003550BB" w:rsidRDefault="5BCE403E" w:rsidP="00327E0E">
      <w:pPr>
        <w:pStyle w:val="ToFill"/>
        <w:ind w:left="284" w:hanging="142"/>
        <w:rPr>
          <w:rFonts w:eastAsia="Times New Roman"/>
          <w:lang w:val="fr-BE"/>
        </w:rPr>
      </w:pPr>
      <w:r w:rsidRPr="003550BB">
        <w:rPr>
          <w:lang w:val="fr-BE"/>
        </w:rPr>
        <w:t>&lt;…&gt;</w:t>
      </w:r>
      <w:bookmarkEnd w:id="478"/>
      <w:bookmarkEnd w:id="479"/>
      <w:bookmarkEnd w:id="507"/>
    </w:p>
    <w:p w:rsidR="000826F8" w:rsidRPr="003550BB" w:rsidRDefault="000826F8">
      <w:pPr>
        <w:jc w:val="left"/>
        <w:rPr>
          <w:rFonts w:asciiTheme="majorHAnsi" w:eastAsia="Times New Roman" w:hAnsiTheme="majorHAnsi" w:cstheme="majorBidi"/>
          <w:color w:val="004644"/>
          <w:lang w:val="fr-BE"/>
        </w:rPr>
      </w:pPr>
      <w:r w:rsidRPr="003550BB">
        <w:rPr>
          <w:lang w:val="fr-BE"/>
        </w:rPr>
        <w:br w:type="page"/>
      </w:r>
    </w:p>
    <w:p w:rsidR="004C388D" w:rsidRPr="00B94D83" w:rsidRDefault="004C388D" w:rsidP="00276A7D">
      <w:pPr>
        <w:pStyle w:val="Heading3"/>
      </w:pPr>
      <w:bookmarkStart w:id="514" w:name="_Ref518485305"/>
      <w:bookmarkStart w:id="515" w:name="_Toc518485559"/>
      <w:bookmarkStart w:id="516" w:name="_Toc518646020"/>
      <w:bookmarkStart w:id="517" w:name="_Toc518648457"/>
      <w:bookmarkStart w:id="518" w:name="_Toc518655844"/>
      <w:bookmarkStart w:id="519" w:name="_Ref535595267"/>
      <w:bookmarkStart w:id="520" w:name="_Toc5713567"/>
      <w:r w:rsidRPr="00B94D83">
        <w:lastRenderedPageBreak/>
        <w:t>Aperçu</w:t>
      </w:r>
      <w:bookmarkEnd w:id="514"/>
      <w:bookmarkEnd w:id="515"/>
      <w:bookmarkEnd w:id="516"/>
      <w:bookmarkEnd w:id="517"/>
      <w:bookmarkEnd w:id="518"/>
      <w:r w:rsidRPr="00B94D83">
        <w:t xml:space="preserve"> des </w:t>
      </w:r>
      <w:proofErr w:type="spellStart"/>
      <w:r w:rsidRPr="00B94D83">
        <w:t>tâches</w:t>
      </w:r>
      <w:bookmarkEnd w:id="519"/>
      <w:bookmarkEnd w:id="520"/>
      <w:proofErr w:type="spellEnd"/>
    </w:p>
    <w:tbl>
      <w:tblPr>
        <w:tblStyle w:val="BIM"/>
        <w:tblW w:w="9416" w:type="dxa"/>
        <w:tblLayout w:type="fixed"/>
        <w:tblLook w:val="04A0" w:firstRow="1" w:lastRow="0" w:firstColumn="1" w:lastColumn="0" w:noHBand="0" w:noVBand="1"/>
      </w:tblPr>
      <w:tblGrid>
        <w:gridCol w:w="988"/>
        <w:gridCol w:w="992"/>
        <w:gridCol w:w="2693"/>
        <w:gridCol w:w="474"/>
        <w:gridCol w:w="474"/>
        <w:gridCol w:w="474"/>
        <w:gridCol w:w="475"/>
        <w:gridCol w:w="474"/>
        <w:gridCol w:w="474"/>
        <w:gridCol w:w="475"/>
        <w:gridCol w:w="474"/>
        <w:gridCol w:w="474"/>
        <w:gridCol w:w="475"/>
      </w:tblGrid>
      <w:tr w:rsidR="008C2836" w:rsidRPr="00B94D83" w:rsidTr="00276A7D">
        <w:trPr>
          <w:cnfStyle w:val="100000000000" w:firstRow="1" w:lastRow="0" w:firstColumn="0" w:lastColumn="0" w:oddVBand="0" w:evenVBand="0" w:oddHBand="0" w:evenHBand="0" w:firstRowFirstColumn="0" w:firstRowLastColumn="0" w:lastRowFirstColumn="0" w:lastRowLastColumn="0"/>
          <w:cantSplit/>
          <w:trHeight w:val="1687"/>
        </w:trPr>
        <w:tc>
          <w:tcPr>
            <w:tcW w:w="988" w:type="dxa"/>
            <w:textDirection w:val="btLr"/>
          </w:tcPr>
          <w:p w:rsidR="004C388D" w:rsidRPr="003550BB" w:rsidRDefault="004B5F83" w:rsidP="00B233DF">
            <w:pPr>
              <w:ind w:left="113" w:right="113"/>
              <w:jc w:val="center"/>
              <w:rPr>
                <w:sz w:val="20"/>
                <w:szCs w:val="20"/>
                <w:lang w:val="fr-BE"/>
              </w:rPr>
            </w:pPr>
            <w:r w:rsidRPr="003550BB">
              <w:rPr>
                <w:sz w:val="20"/>
                <w:szCs w:val="20"/>
                <w:lang w:val="fr-BE"/>
              </w:rPr>
              <w:t>Tâche ou article du protocole BIM belge</w:t>
            </w:r>
          </w:p>
        </w:tc>
        <w:tc>
          <w:tcPr>
            <w:tcW w:w="992" w:type="dxa"/>
            <w:textDirection w:val="btLr"/>
          </w:tcPr>
          <w:p w:rsidR="004C388D" w:rsidRPr="003550BB" w:rsidRDefault="004B5F83" w:rsidP="00B233DF">
            <w:pPr>
              <w:ind w:left="113" w:right="113"/>
              <w:jc w:val="center"/>
              <w:rPr>
                <w:sz w:val="20"/>
                <w:szCs w:val="20"/>
                <w:lang w:val="fr-BE"/>
              </w:rPr>
            </w:pPr>
            <w:r w:rsidRPr="003550BB">
              <w:rPr>
                <w:sz w:val="20"/>
                <w:szCs w:val="20"/>
                <w:lang w:val="fr-BE"/>
              </w:rPr>
              <w:t>Tâche ou article du plan d’exécution BIM belge</w:t>
            </w:r>
          </w:p>
        </w:tc>
        <w:tc>
          <w:tcPr>
            <w:tcW w:w="2693" w:type="dxa"/>
            <w:textDirection w:val="btLr"/>
          </w:tcPr>
          <w:p w:rsidR="004C388D" w:rsidRPr="00B94D83" w:rsidRDefault="00090283" w:rsidP="00090283">
            <w:pPr>
              <w:ind w:left="113" w:right="113"/>
              <w:jc w:val="center"/>
              <w:rPr>
                <w:sz w:val="20"/>
                <w:szCs w:val="20"/>
              </w:rPr>
            </w:pPr>
            <w:proofErr w:type="spellStart"/>
            <w:r w:rsidRPr="00B94D83">
              <w:rPr>
                <w:sz w:val="20"/>
                <w:szCs w:val="20"/>
              </w:rPr>
              <w:t>Brève</w:t>
            </w:r>
            <w:proofErr w:type="spellEnd"/>
            <w:r w:rsidRPr="00B94D83">
              <w:rPr>
                <w:sz w:val="20"/>
                <w:szCs w:val="20"/>
              </w:rPr>
              <w:t xml:space="preserve"> </w:t>
            </w:r>
            <w:proofErr w:type="spellStart"/>
            <w:r w:rsidRPr="00B94D83">
              <w:rPr>
                <w:sz w:val="20"/>
                <w:szCs w:val="20"/>
              </w:rPr>
              <w:t>description</w:t>
            </w:r>
            <w:proofErr w:type="spellEnd"/>
          </w:p>
        </w:tc>
        <w:tc>
          <w:tcPr>
            <w:tcW w:w="948" w:type="dxa"/>
            <w:gridSpan w:val="2"/>
            <w:textDirection w:val="btLr"/>
          </w:tcPr>
          <w:p w:rsidR="004C388D" w:rsidRPr="00B94D83" w:rsidRDefault="00135E28" w:rsidP="00B233DF">
            <w:pPr>
              <w:ind w:left="113" w:right="113"/>
              <w:jc w:val="center"/>
              <w:rPr>
                <w:sz w:val="20"/>
                <w:szCs w:val="20"/>
              </w:rPr>
            </w:pPr>
            <w:r w:rsidRPr="00B94D83">
              <w:rPr>
                <w:sz w:val="20"/>
                <w:szCs w:val="20"/>
              </w:rPr>
              <w:t>&lt;AR&gt;</w:t>
            </w:r>
          </w:p>
        </w:tc>
        <w:tc>
          <w:tcPr>
            <w:tcW w:w="949" w:type="dxa"/>
            <w:gridSpan w:val="2"/>
            <w:textDirection w:val="btLr"/>
          </w:tcPr>
          <w:p w:rsidR="004C388D" w:rsidRPr="00B94D83" w:rsidRDefault="00135E28" w:rsidP="00B233DF">
            <w:pPr>
              <w:ind w:left="113" w:right="113"/>
              <w:jc w:val="center"/>
              <w:rPr>
                <w:sz w:val="20"/>
                <w:szCs w:val="20"/>
              </w:rPr>
            </w:pPr>
            <w:r w:rsidRPr="00B94D83">
              <w:rPr>
                <w:sz w:val="20"/>
                <w:szCs w:val="20"/>
              </w:rPr>
              <w:t>&lt;ST&gt;</w:t>
            </w:r>
          </w:p>
        </w:tc>
        <w:tc>
          <w:tcPr>
            <w:tcW w:w="948" w:type="dxa"/>
            <w:gridSpan w:val="2"/>
            <w:textDirection w:val="btLr"/>
          </w:tcPr>
          <w:p w:rsidR="004C388D" w:rsidRPr="00B94D83" w:rsidRDefault="00135E28" w:rsidP="00B233DF">
            <w:pPr>
              <w:ind w:left="113" w:right="113"/>
              <w:jc w:val="center"/>
              <w:rPr>
                <w:sz w:val="20"/>
                <w:szCs w:val="20"/>
              </w:rPr>
            </w:pPr>
            <w:r w:rsidRPr="00B94D83">
              <w:rPr>
                <w:sz w:val="20"/>
                <w:szCs w:val="20"/>
              </w:rPr>
              <w:t>&lt;TE&gt;</w:t>
            </w:r>
          </w:p>
        </w:tc>
        <w:tc>
          <w:tcPr>
            <w:tcW w:w="949" w:type="dxa"/>
            <w:gridSpan w:val="2"/>
            <w:textDirection w:val="btLr"/>
          </w:tcPr>
          <w:p w:rsidR="004C388D" w:rsidRPr="00B94D83" w:rsidRDefault="00135E28" w:rsidP="00B233DF">
            <w:pPr>
              <w:ind w:left="113" w:right="113"/>
              <w:jc w:val="center"/>
              <w:rPr>
                <w:sz w:val="20"/>
                <w:szCs w:val="20"/>
              </w:rPr>
            </w:pPr>
            <w:r w:rsidRPr="00B94D83">
              <w:rPr>
                <w:sz w:val="20"/>
                <w:szCs w:val="20"/>
              </w:rPr>
              <w:t>&lt;EN&gt;</w:t>
            </w:r>
          </w:p>
        </w:tc>
        <w:tc>
          <w:tcPr>
            <w:tcW w:w="949" w:type="dxa"/>
            <w:gridSpan w:val="2"/>
            <w:textDirection w:val="btLr"/>
          </w:tcPr>
          <w:p w:rsidR="004C388D" w:rsidRPr="00B94D83" w:rsidRDefault="004C388D" w:rsidP="00B233DF">
            <w:pPr>
              <w:ind w:left="113" w:right="113"/>
              <w:jc w:val="center"/>
              <w:rPr>
                <w:sz w:val="20"/>
                <w:szCs w:val="20"/>
              </w:rPr>
            </w:pPr>
            <w:r w:rsidRPr="00B94D83">
              <w:rPr>
                <w:sz w:val="20"/>
                <w:szCs w:val="20"/>
              </w:rPr>
              <w:t>&lt;…&gt;</w:t>
            </w:r>
          </w:p>
        </w:tc>
      </w:tr>
      <w:tr w:rsidR="003550BB" w:rsidRPr="00B94D83" w:rsidTr="00603CE8">
        <w:trPr>
          <w:cantSplit/>
          <w:trHeight w:val="1134"/>
        </w:trPr>
        <w:tc>
          <w:tcPr>
            <w:tcW w:w="988" w:type="dxa"/>
            <w:shd w:val="clear" w:color="auto" w:fill="008080"/>
            <w:textDirection w:val="btLr"/>
          </w:tcPr>
          <w:p w:rsidR="004C388D" w:rsidRPr="00B94D83" w:rsidRDefault="004C388D" w:rsidP="008C2836">
            <w:pPr>
              <w:ind w:left="113" w:right="113"/>
              <w:jc w:val="center"/>
              <w:rPr>
                <w:color w:val="FFFFFF" w:themeColor="background1"/>
                <w:sz w:val="20"/>
                <w:szCs w:val="20"/>
              </w:rPr>
            </w:pPr>
          </w:p>
        </w:tc>
        <w:tc>
          <w:tcPr>
            <w:tcW w:w="992" w:type="dxa"/>
            <w:shd w:val="clear" w:color="auto" w:fill="008080"/>
            <w:textDirection w:val="btLr"/>
          </w:tcPr>
          <w:p w:rsidR="004C388D" w:rsidRPr="00B94D83" w:rsidRDefault="004C388D" w:rsidP="008C2836">
            <w:pPr>
              <w:ind w:left="113" w:right="113"/>
              <w:jc w:val="center"/>
              <w:rPr>
                <w:color w:val="FFFFFF" w:themeColor="background1"/>
                <w:sz w:val="20"/>
                <w:szCs w:val="20"/>
              </w:rPr>
            </w:pPr>
          </w:p>
        </w:tc>
        <w:tc>
          <w:tcPr>
            <w:tcW w:w="2693" w:type="dxa"/>
            <w:shd w:val="clear" w:color="auto" w:fill="008080"/>
            <w:textDirection w:val="btLr"/>
          </w:tcPr>
          <w:p w:rsidR="004C388D" w:rsidRPr="00B94D83" w:rsidRDefault="004C388D" w:rsidP="008C2836">
            <w:pPr>
              <w:ind w:left="113" w:right="113"/>
              <w:jc w:val="center"/>
              <w:rPr>
                <w:color w:val="FFFFFF" w:themeColor="background1"/>
                <w:sz w:val="20"/>
                <w:szCs w:val="20"/>
              </w:rPr>
            </w:pPr>
          </w:p>
        </w:tc>
        <w:tc>
          <w:tcPr>
            <w:tcW w:w="474" w:type="dxa"/>
            <w:shd w:val="clear" w:color="auto" w:fill="008080"/>
            <w:textDirection w:val="btLr"/>
          </w:tcPr>
          <w:p w:rsidR="004C388D" w:rsidRPr="00B94D83" w:rsidRDefault="008C2836" w:rsidP="008C2836">
            <w:pPr>
              <w:ind w:left="113" w:right="113"/>
              <w:jc w:val="center"/>
              <w:rPr>
                <w:color w:val="FFFFFF" w:themeColor="background1"/>
                <w:sz w:val="20"/>
                <w:szCs w:val="20"/>
              </w:rPr>
            </w:pPr>
            <w:r w:rsidRPr="00B94D83">
              <w:rPr>
                <w:color w:val="FFFFFF" w:themeColor="background1"/>
                <w:sz w:val="20"/>
                <w:szCs w:val="20"/>
              </w:rPr>
              <w:t>BIM-DM</w:t>
            </w:r>
            <w:r w:rsidR="007C79BA" w:rsidRPr="00B94D83">
              <w:rPr>
                <w:rStyle w:val="FootnoteReference"/>
                <w:color w:val="FFFFFF" w:themeColor="background1"/>
                <w:sz w:val="20"/>
                <w:szCs w:val="20"/>
              </w:rPr>
              <w:footnoteReference w:id="2"/>
            </w:r>
          </w:p>
        </w:tc>
        <w:tc>
          <w:tcPr>
            <w:tcW w:w="474" w:type="dxa"/>
            <w:shd w:val="clear" w:color="auto" w:fill="008080"/>
            <w:textDirection w:val="btLr"/>
          </w:tcPr>
          <w:p w:rsidR="004C388D" w:rsidRPr="00B94D83" w:rsidRDefault="008C2836" w:rsidP="008C2836">
            <w:pPr>
              <w:ind w:left="113" w:right="113"/>
              <w:jc w:val="center"/>
              <w:rPr>
                <w:color w:val="FFFFFF" w:themeColor="background1"/>
                <w:sz w:val="20"/>
                <w:szCs w:val="20"/>
              </w:rPr>
            </w:pPr>
            <w:r w:rsidRPr="00B94D83">
              <w:rPr>
                <w:color w:val="FFFFFF" w:themeColor="background1"/>
                <w:sz w:val="20"/>
                <w:szCs w:val="20"/>
              </w:rPr>
              <w:t>BIM-MO</w:t>
            </w:r>
            <w:r w:rsidR="007C79BA" w:rsidRPr="00B94D83">
              <w:rPr>
                <w:rStyle w:val="FootnoteReference"/>
                <w:color w:val="FFFFFF" w:themeColor="background1"/>
                <w:sz w:val="20"/>
                <w:szCs w:val="20"/>
              </w:rPr>
              <w:footnoteReference w:id="3"/>
            </w:r>
          </w:p>
        </w:tc>
        <w:tc>
          <w:tcPr>
            <w:tcW w:w="474" w:type="dxa"/>
            <w:shd w:val="clear" w:color="auto" w:fill="008080"/>
            <w:textDirection w:val="btLr"/>
          </w:tcPr>
          <w:p w:rsidR="004C388D" w:rsidRPr="00B94D83" w:rsidRDefault="008C2836" w:rsidP="008C2836">
            <w:pPr>
              <w:ind w:left="113" w:right="113"/>
              <w:jc w:val="center"/>
              <w:rPr>
                <w:color w:val="FFFFFF" w:themeColor="background1"/>
                <w:sz w:val="20"/>
                <w:szCs w:val="20"/>
                <w:vertAlign w:val="superscript"/>
              </w:rPr>
            </w:pPr>
            <w:r w:rsidRPr="00B94D83">
              <w:rPr>
                <w:color w:val="FFFFFF" w:themeColor="background1"/>
                <w:sz w:val="20"/>
                <w:szCs w:val="20"/>
              </w:rPr>
              <w:t>BIM-DM</w:t>
            </w:r>
            <w:r w:rsidR="00674CBA">
              <w:rPr>
                <w:color w:val="FFFFFF" w:themeColor="background1"/>
                <w:sz w:val="20"/>
                <w:szCs w:val="20"/>
                <w:vertAlign w:val="superscript"/>
              </w:rPr>
              <w:t>2</w:t>
            </w:r>
          </w:p>
        </w:tc>
        <w:tc>
          <w:tcPr>
            <w:tcW w:w="475" w:type="dxa"/>
            <w:shd w:val="clear" w:color="auto" w:fill="008080"/>
            <w:textDirection w:val="btLr"/>
          </w:tcPr>
          <w:p w:rsidR="004C388D" w:rsidRPr="00B94D83" w:rsidRDefault="008C2836" w:rsidP="008C2836">
            <w:pPr>
              <w:ind w:left="113" w:right="113"/>
              <w:jc w:val="center"/>
              <w:rPr>
                <w:color w:val="FFFFFF" w:themeColor="background1"/>
                <w:sz w:val="20"/>
                <w:szCs w:val="20"/>
                <w:vertAlign w:val="superscript"/>
              </w:rPr>
            </w:pPr>
            <w:r w:rsidRPr="00B94D83">
              <w:rPr>
                <w:color w:val="FFFFFF" w:themeColor="background1"/>
                <w:sz w:val="20"/>
                <w:szCs w:val="20"/>
              </w:rPr>
              <w:t>BIM-MO</w:t>
            </w:r>
            <w:r w:rsidR="00674CBA">
              <w:rPr>
                <w:color w:val="FFFFFF" w:themeColor="background1"/>
                <w:sz w:val="20"/>
                <w:szCs w:val="20"/>
                <w:vertAlign w:val="superscript"/>
              </w:rPr>
              <w:t>3</w:t>
            </w:r>
          </w:p>
        </w:tc>
        <w:tc>
          <w:tcPr>
            <w:tcW w:w="474" w:type="dxa"/>
            <w:shd w:val="clear" w:color="auto" w:fill="008080"/>
            <w:textDirection w:val="btLr"/>
          </w:tcPr>
          <w:p w:rsidR="004C388D" w:rsidRPr="00B94D83" w:rsidRDefault="008C2836" w:rsidP="008C2836">
            <w:pPr>
              <w:ind w:left="113" w:right="113"/>
              <w:jc w:val="center"/>
              <w:rPr>
                <w:color w:val="FFFFFF" w:themeColor="background1"/>
                <w:sz w:val="20"/>
                <w:szCs w:val="20"/>
                <w:vertAlign w:val="superscript"/>
              </w:rPr>
            </w:pPr>
            <w:r w:rsidRPr="00B94D83">
              <w:rPr>
                <w:color w:val="FFFFFF" w:themeColor="background1"/>
                <w:sz w:val="20"/>
                <w:szCs w:val="20"/>
              </w:rPr>
              <w:t>BIM-DM</w:t>
            </w:r>
            <w:r w:rsidR="00674CBA">
              <w:rPr>
                <w:color w:val="FFFFFF" w:themeColor="background1"/>
                <w:sz w:val="20"/>
                <w:szCs w:val="20"/>
                <w:vertAlign w:val="superscript"/>
              </w:rPr>
              <w:t>2</w:t>
            </w:r>
          </w:p>
        </w:tc>
        <w:tc>
          <w:tcPr>
            <w:tcW w:w="474" w:type="dxa"/>
            <w:shd w:val="clear" w:color="auto" w:fill="008080"/>
            <w:textDirection w:val="btLr"/>
          </w:tcPr>
          <w:p w:rsidR="004C388D" w:rsidRPr="00B94D83" w:rsidRDefault="008C2836" w:rsidP="008C2836">
            <w:pPr>
              <w:ind w:left="113" w:right="113"/>
              <w:jc w:val="center"/>
              <w:rPr>
                <w:color w:val="FFFFFF" w:themeColor="background1"/>
                <w:sz w:val="20"/>
                <w:szCs w:val="20"/>
                <w:vertAlign w:val="superscript"/>
              </w:rPr>
            </w:pPr>
            <w:r w:rsidRPr="00B94D83">
              <w:rPr>
                <w:color w:val="FFFFFF" w:themeColor="background1"/>
                <w:sz w:val="20"/>
                <w:szCs w:val="20"/>
              </w:rPr>
              <w:t>BIM-MO</w:t>
            </w:r>
            <w:r w:rsidR="00674CBA">
              <w:rPr>
                <w:color w:val="FFFFFF" w:themeColor="background1"/>
                <w:sz w:val="20"/>
                <w:szCs w:val="20"/>
                <w:vertAlign w:val="superscript"/>
              </w:rPr>
              <w:t>3</w:t>
            </w:r>
          </w:p>
        </w:tc>
        <w:tc>
          <w:tcPr>
            <w:tcW w:w="475" w:type="dxa"/>
            <w:shd w:val="clear" w:color="auto" w:fill="008080"/>
            <w:textDirection w:val="btLr"/>
          </w:tcPr>
          <w:p w:rsidR="004C388D" w:rsidRPr="00B94D83" w:rsidRDefault="008C2836" w:rsidP="008C2836">
            <w:pPr>
              <w:ind w:left="113" w:right="113"/>
              <w:jc w:val="center"/>
              <w:rPr>
                <w:color w:val="FFFFFF" w:themeColor="background1"/>
                <w:sz w:val="20"/>
                <w:szCs w:val="20"/>
                <w:vertAlign w:val="superscript"/>
              </w:rPr>
            </w:pPr>
            <w:r w:rsidRPr="00B94D83">
              <w:rPr>
                <w:color w:val="FFFFFF" w:themeColor="background1"/>
                <w:sz w:val="20"/>
                <w:szCs w:val="20"/>
              </w:rPr>
              <w:t>BIM-DM</w:t>
            </w:r>
            <w:r w:rsidR="00674CBA">
              <w:rPr>
                <w:color w:val="FFFFFF" w:themeColor="background1"/>
                <w:sz w:val="20"/>
                <w:szCs w:val="20"/>
                <w:vertAlign w:val="superscript"/>
              </w:rPr>
              <w:t>2</w:t>
            </w:r>
          </w:p>
        </w:tc>
        <w:tc>
          <w:tcPr>
            <w:tcW w:w="474" w:type="dxa"/>
            <w:shd w:val="clear" w:color="auto" w:fill="008080"/>
            <w:textDirection w:val="btLr"/>
          </w:tcPr>
          <w:p w:rsidR="004C388D" w:rsidRPr="00B94D83" w:rsidRDefault="008C2836" w:rsidP="008C2836">
            <w:pPr>
              <w:ind w:left="113" w:right="113"/>
              <w:jc w:val="center"/>
              <w:rPr>
                <w:color w:val="FFFFFF" w:themeColor="background1"/>
                <w:sz w:val="20"/>
                <w:szCs w:val="20"/>
                <w:vertAlign w:val="superscript"/>
              </w:rPr>
            </w:pPr>
            <w:r w:rsidRPr="00B94D83">
              <w:rPr>
                <w:color w:val="FFFFFF" w:themeColor="background1"/>
                <w:sz w:val="20"/>
                <w:szCs w:val="20"/>
              </w:rPr>
              <w:t>BIM-MO</w:t>
            </w:r>
            <w:r w:rsidR="00674CBA">
              <w:rPr>
                <w:color w:val="FFFFFF" w:themeColor="background1"/>
                <w:sz w:val="20"/>
                <w:szCs w:val="20"/>
                <w:vertAlign w:val="superscript"/>
              </w:rPr>
              <w:t>3</w:t>
            </w:r>
          </w:p>
        </w:tc>
        <w:tc>
          <w:tcPr>
            <w:tcW w:w="474" w:type="dxa"/>
            <w:shd w:val="clear" w:color="auto" w:fill="008080"/>
            <w:textDirection w:val="btLr"/>
          </w:tcPr>
          <w:p w:rsidR="004C388D" w:rsidRPr="00B94D83" w:rsidRDefault="004C388D" w:rsidP="008C2836">
            <w:pPr>
              <w:ind w:left="113" w:right="113"/>
              <w:jc w:val="center"/>
              <w:rPr>
                <w:color w:val="FFFFFF" w:themeColor="background1"/>
                <w:sz w:val="20"/>
                <w:szCs w:val="20"/>
              </w:rPr>
            </w:pPr>
          </w:p>
        </w:tc>
        <w:tc>
          <w:tcPr>
            <w:tcW w:w="475" w:type="dxa"/>
            <w:shd w:val="clear" w:color="auto" w:fill="008080"/>
            <w:textDirection w:val="btLr"/>
          </w:tcPr>
          <w:p w:rsidR="004C388D" w:rsidRPr="00B94D83" w:rsidRDefault="004C388D" w:rsidP="008C2836">
            <w:pPr>
              <w:ind w:left="113" w:right="113"/>
              <w:jc w:val="center"/>
              <w:rPr>
                <w:color w:val="FFFFFF" w:themeColor="background1"/>
                <w:sz w:val="20"/>
                <w:szCs w:val="20"/>
              </w:rPr>
            </w:pPr>
          </w:p>
        </w:tc>
      </w:tr>
      <w:tr w:rsidR="00603CE8" w:rsidRPr="00B94D83" w:rsidTr="00603CE8">
        <w:tc>
          <w:tcPr>
            <w:tcW w:w="988" w:type="dxa"/>
          </w:tcPr>
          <w:p w:rsidR="004C388D" w:rsidRPr="00B94D83" w:rsidRDefault="008C2836" w:rsidP="007D4496">
            <w:pPr>
              <w:pStyle w:val="ToFill"/>
              <w:rPr>
                <w:sz w:val="20"/>
                <w:szCs w:val="20"/>
              </w:rPr>
            </w:pPr>
            <w:r w:rsidRPr="00B94D83">
              <w:rPr>
                <w:sz w:val="20"/>
                <w:szCs w:val="20"/>
              </w:rPr>
              <w:t>&lt;TP 1&gt;</w:t>
            </w:r>
          </w:p>
        </w:tc>
        <w:tc>
          <w:tcPr>
            <w:tcW w:w="992" w:type="dxa"/>
          </w:tcPr>
          <w:p w:rsidR="004C388D" w:rsidRPr="00B94D83" w:rsidRDefault="009556D9" w:rsidP="007D4496">
            <w:pPr>
              <w:pStyle w:val="ToFill"/>
              <w:rPr>
                <w:sz w:val="20"/>
                <w:szCs w:val="20"/>
              </w:rPr>
            </w:pPr>
            <w:r>
              <w:rPr>
                <w:sz w:val="20"/>
                <w:szCs w:val="20"/>
              </w:rPr>
              <w:t>&lt;TE</w:t>
            </w:r>
            <w:r w:rsidR="008C2836" w:rsidRPr="00B94D83">
              <w:rPr>
                <w:sz w:val="20"/>
                <w:szCs w:val="20"/>
              </w:rPr>
              <w:t xml:space="preserve"> 5&gt;</w:t>
            </w:r>
          </w:p>
        </w:tc>
        <w:tc>
          <w:tcPr>
            <w:tcW w:w="2693" w:type="dxa"/>
          </w:tcPr>
          <w:p w:rsidR="004C388D" w:rsidRPr="003550BB" w:rsidRDefault="008C2836" w:rsidP="007D4496">
            <w:pPr>
              <w:pStyle w:val="ToFill"/>
              <w:rPr>
                <w:sz w:val="20"/>
                <w:szCs w:val="20"/>
                <w:lang w:val="fr-BE"/>
              </w:rPr>
            </w:pPr>
            <w:r w:rsidRPr="003550BB">
              <w:rPr>
                <w:sz w:val="20"/>
                <w:szCs w:val="20"/>
                <w:lang w:val="fr-BE"/>
              </w:rPr>
              <w:t>&lt;Placer les fichiers sur le CDE&gt;</w:t>
            </w:r>
          </w:p>
        </w:tc>
        <w:tc>
          <w:tcPr>
            <w:tcW w:w="474" w:type="dxa"/>
          </w:tcPr>
          <w:p w:rsidR="004C388D" w:rsidRPr="00B94D83" w:rsidRDefault="004C388D" w:rsidP="00A441CD">
            <w:pPr>
              <w:pStyle w:val="ToFill"/>
              <w:jc w:val="center"/>
              <w:rPr>
                <w:sz w:val="20"/>
                <w:szCs w:val="20"/>
              </w:rPr>
            </w:pPr>
            <w:proofErr w:type="gramStart"/>
            <w:r w:rsidRPr="00B94D83">
              <w:rPr>
                <w:sz w:val="20"/>
                <w:szCs w:val="20"/>
              </w:rPr>
              <w:t>x</w:t>
            </w:r>
            <w:proofErr w:type="gramEnd"/>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5"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p>
        </w:tc>
      </w:tr>
      <w:tr w:rsidR="00603CE8" w:rsidRPr="00B94D83" w:rsidTr="00603CE8">
        <w:tc>
          <w:tcPr>
            <w:tcW w:w="988" w:type="dxa"/>
          </w:tcPr>
          <w:p w:rsidR="004C388D" w:rsidRPr="00B94D83" w:rsidRDefault="009D088F" w:rsidP="007D4496">
            <w:pPr>
              <w:pStyle w:val="ToFill"/>
              <w:rPr>
                <w:sz w:val="20"/>
                <w:szCs w:val="20"/>
              </w:rPr>
            </w:pPr>
            <w:r w:rsidRPr="00B94D83">
              <w:rPr>
                <w:sz w:val="20"/>
                <w:szCs w:val="20"/>
              </w:rPr>
              <w:t>&lt;TP 2&gt;</w:t>
            </w:r>
          </w:p>
        </w:tc>
        <w:tc>
          <w:tcPr>
            <w:tcW w:w="992" w:type="dxa"/>
          </w:tcPr>
          <w:p w:rsidR="004C388D" w:rsidRPr="00B94D83" w:rsidRDefault="004C388D" w:rsidP="005C10C0">
            <w:pPr>
              <w:pStyle w:val="ToFill"/>
              <w:rPr>
                <w:sz w:val="20"/>
                <w:szCs w:val="20"/>
              </w:rPr>
            </w:pPr>
          </w:p>
        </w:tc>
        <w:tc>
          <w:tcPr>
            <w:tcW w:w="2693" w:type="dxa"/>
          </w:tcPr>
          <w:p w:rsidR="004C388D" w:rsidRPr="003550BB" w:rsidRDefault="000E3022" w:rsidP="000E3022">
            <w:pPr>
              <w:pStyle w:val="ToFill"/>
              <w:rPr>
                <w:sz w:val="20"/>
                <w:szCs w:val="20"/>
                <w:lang w:val="fr-BE"/>
              </w:rPr>
            </w:pPr>
            <w:r w:rsidRPr="003550BB">
              <w:rPr>
                <w:sz w:val="20"/>
                <w:szCs w:val="20"/>
                <w:lang w:val="fr-BE"/>
              </w:rPr>
              <w:t xml:space="preserve">&lt;Contribuer à l’élaboration du plan d’exécution BIM&gt; </w:t>
            </w:r>
          </w:p>
        </w:tc>
        <w:tc>
          <w:tcPr>
            <w:tcW w:w="474" w:type="dxa"/>
          </w:tcPr>
          <w:p w:rsidR="004C388D" w:rsidRPr="00B94D83" w:rsidRDefault="004C388D" w:rsidP="00A441CD">
            <w:pPr>
              <w:pStyle w:val="ToFill"/>
              <w:jc w:val="center"/>
              <w:rPr>
                <w:sz w:val="20"/>
                <w:szCs w:val="20"/>
              </w:rPr>
            </w:pPr>
            <w:proofErr w:type="gramStart"/>
            <w:r w:rsidRPr="00B94D83">
              <w:rPr>
                <w:sz w:val="20"/>
                <w:szCs w:val="20"/>
              </w:rPr>
              <w:t>x</w:t>
            </w:r>
            <w:proofErr w:type="gramEnd"/>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5"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p>
        </w:tc>
      </w:tr>
      <w:tr w:rsidR="00603CE8" w:rsidRPr="00B94D83" w:rsidTr="00603CE8">
        <w:tc>
          <w:tcPr>
            <w:tcW w:w="988" w:type="dxa"/>
          </w:tcPr>
          <w:p w:rsidR="004C388D" w:rsidRPr="00B94D83" w:rsidRDefault="009D088F" w:rsidP="007D4496">
            <w:pPr>
              <w:pStyle w:val="ToFill"/>
              <w:rPr>
                <w:sz w:val="20"/>
                <w:szCs w:val="20"/>
              </w:rPr>
            </w:pPr>
            <w:r w:rsidRPr="00B94D83">
              <w:rPr>
                <w:sz w:val="20"/>
                <w:szCs w:val="20"/>
              </w:rPr>
              <w:t>&lt;TP 3&gt;</w:t>
            </w:r>
          </w:p>
        </w:tc>
        <w:tc>
          <w:tcPr>
            <w:tcW w:w="992" w:type="dxa"/>
          </w:tcPr>
          <w:p w:rsidR="004C388D" w:rsidRPr="00B94D83" w:rsidRDefault="000E3022" w:rsidP="007D4496">
            <w:pPr>
              <w:pStyle w:val="ToFill"/>
              <w:rPr>
                <w:sz w:val="20"/>
                <w:szCs w:val="20"/>
              </w:rPr>
            </w:pPr>
            <w:r w:rsidRPr="00B94D83">
              <w:rPr>
                <w:sz w:val="20"/>
                <w:szCs w:val="20"/>
              </w:rPr>
              <w:t>&lt;2.1&gt;</w:t>
            </w:r>
          </w:p>
        </w:tc>
        <w:tc>
          <w:tcPr>
            <w:tcW w:w="2693" w:type="dxa"/>
          </w:tcPr>
          <w:p w:rsidR="004C388D" w:rsidRPr="003550BB" w:rsidRDefault="000E3022" w:rsidP="000E3022">
            <w:pPr>
              <w:pStyle w:val="ToFill"/>
              <w:rPr>
                <w:sz w:val="20"/>
                <w:szCs w:val="20"/>
                <w:lang w:val="fr-BE"/>
              </w:rPr>
            </w:pPr>
            <w:r w:rsidRPr="003550BB">
              <w:rPr>
                <w:sz w:val="20"/>
                <w:szCs w:val="20"/>
                <w:lang w:val="fr-BE"/>
              </w:rPr>
              <w:t xml:space="preserve"> &lt;Respecter les accords du protocole BIM et du plan d’exécution BIM&gt;</w:t>
            </w:r>
          </w:p>
        </w:tc>
        <w:tc>
          <w:tcPr>
            <w:tcW w:w="474" w:type="dxa"/>
          </w:tcPr>
          <w:p w:rsidR="004C388D" w:rsidRPr="00B94D83" w:rsidRDefault="004C388D" w:rsidP="00A441CD">
            <w:pPr>
              <w:pStyle w:val="ToFill"/>
              <w:jc w:val="center"/>
              <w:rPr>
                <w:sz w:val="20"/>
                <w:szCs w:val="20"/>
              </w:rPr>
            </w:pPr>
            <w:proofErr w:type="gramStart"/>
            <w:r w:rsidRPr="00B94D83">
              <w:rPr>
                <w:sz w:val="20"/>
                <w:szCs w:val="20"/>
              </w:rPr>
              <w:t>x</w:t>
            </w:r>
            <w:proofErr w:type="gramEnd"/>
          </w:p>
        </w:tc>
        <w:tc>
          <w:tcPr>
            <w:tcW w:w="474" w:type="dxa"/>
          </w:tcPr>
          <w:p w:rsidR="004C388D" w:rsidRPr="00B94D83" w:rsidRDefault="000E3022"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5" w:type="dxa"/>
          </w:tcPr>
          <w:p w:rsidR="004C388D" w:rsidRPr="00B94D83" w:rsidRDefault="000E3022"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0E3022" w:rsidP="00A441CD">
            <w:pPr>
              <w:pStyle w:val="ToFill"/>
              <w:jc w:val="center"/>
              <w:rPr>
                <w:sz w:val="20"/>
                <w:szCs w:val="20"/>
              </w:rPr>
            </w:pPr>
            <w:r w:rsidRPr="00B94D83">
              <w:rPr>
                <w:sz w:val="20"/>
                <w:szCs w:val="20"/>
              </w:rPr>
              <w:t>x</w:t>
            </w:r>
          </w:p>
        </w:tc>
        <w:tc>
          <w:tcPr>
            <w:tcW w:w="475"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0E3022"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p>
        </w:tc>
      </w:tr>
      <w:tr w:rsidR="00603CE8" w:rsidRPr="00B94D83" w:rsidTr="00603CE8">
        <w:tc>
          <w:tcPr>
            <w:tcW w:w="988" w:type="dxa"/>
          </w:tcPr>
          <w:p w:rsidR="004C388D" w:rsidRPr="00B94D83" w:rsidRDefault="009D088F" w:rsidP="007D4496">
            <w:pPr>
              <w:pStyle w:val="ToFill"/>
              <w:rPr>
                <w:sz w:val="20"/>
                <w:szCs w:val="20"/>
              </w:rPr>
            </w:pPr>
            <w:r w:rsidRPr="00B94D83">
              <w:rPr>
                <w:sz w:val="20"/>
                <w:szCs w:val="20"/>
              </w:rPr>
              <w:t>&lt;TP 4&gt;</w:t>
            </w:r>
          </w:p>
        </w:tc>
        <w:tc>
          <w:tcPr>
            <w:tcW w:w="992" w:type="dxa"/>
          </w:tcPr>
          <w:p w:rsidR="004C388D" w:rsidRPr="00B94D83" w:rsidRDefault="009D088F" w:rsidP="007D4496">
            <w:pPr>
              <w:pStyle w:val="ToFill"/>
              <w:rPr>
                <w:sz w:val="20"/>
                <w:szCs w:val="20"/>
              </w:rPr>
            </w:pPr>
            <w:r w:rsidRPr="00B94D83">
              <w:rPr>
                <w:sz w:val="20"/>
                <w:szCs w:val="20"/>
              </w:rPr>
              <w:t>&lt;2.1&gt;</w:t>
            </w:r>
          </w:p>
        </w:tc>
        <w:tc>
          <w:tcPr>
            <w:tcW w:w="2693" w:type="dxa"/>
          </w:tcPr>
          <w:p w:rsidR="004C388D" w:rsidRPr="003550BB" w:rsidRDefault="005C10C0" w:rsidP="007D4496">
            <w:pPr>
              <w:pStyle w:val="ToFill"/>
              <w:rPr>
                <w:sz w:val="20"/>
                <w:szCs w:val="20"/>
                <w:lang w:val="fr-BE"/>
              </w:rPr>
            </w:pPr>
            <w:r w:rsidRPr="003550BB">
              <w:rPr>
                <w:sz w:val="20"/>
                <w:szCs w:val="20"/>
                <w:lang w:val="fr-BE"/>
              </w:rPr>
              <w:t>&lt;Annexer le protocole BIM et le plan d’exécution BIM aux (sous-)contrats&gt;</w:t>
            </w:r>
          </w:p>
        </w:tc>
        <w:tc>
          <w:tcPr>
            <w:tcW w:w="474" w:type="dxa"/>
          </w:tcPr>
          <w:p w:rsidR="004C388D" w:rsidRPr="00B94D83" w:rsidRDefault="004C388D" w:rsidP="00A441CD">
            <w:pPr>
              <w:pStyle w:val="ToFill"/>
              <w:jc w:val="center"/>
              <w:rPr>
                <w:sz w:val="20"/>
                <w:szCs w:val="20"/>
              </w:rPr>
            </w:pPr>
            <w:proofErr w:type="gramStart"/>
            <w:r w:rsidRPr="00B94D83">
              <w:rPr>
                <w:sz w:val="20"/>
                <w:szCs w:val="20"/>
              </w:rPr>
              <w:t>x</w:t>
            </w:r>
            <w:proofErr w:type="gramEnd"/>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5"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p>
        </w:tc>
      </w:tr>
      <w:tr w:rsidR="00603CE8" w:rsidRPr="00B94D83" w:rsidTr="00603CE8">
        <w:tc>
          <w:tcPr>
            <w:tcW w:w="988" w:type="dxa"/>
          </w:tcPr>
          <w:p w:rsidR="004C388D" w:rsidRPr="00B94D83" w:rsidRDefault="009D088F" w:rsidP="007D4496">
            <w:pPr>
              <w:pStyle w:val="ToFill"/>
              <w:rPr>
                <w:sz w:val="20"/>
                <w:szCs w:val="20"/>
              </w:rPr>
            </w:pPr>
            <w:r w:rsidRPr="00B94D83">
              <w:rPr>
                <w:sz w:val="20"/>
                <w:szCs w:val="20"/>
              </w:rPr>
              <w:t>&lt;TP 5&gt;</w:t>
            </w:r>
          </w:p>
        </w:tc>
        <w:tc>
          <w:tcPr>
            <w:tcW w:w="992" w:type="dxa"/>
          </w:tcPr>
          <w:p w:rsidR="004C388D" w:rsidRPr="00B94D83" w:rsidRDefault="004C388D" w:rsidP="007D4496">
            <w:pPr>
              <w:pStyle w:val="ToFill"/>
              <w:rPr>
                <w:sz w:val="20"/>
                <w:szCs w:val="20"/>
              </w:rPr>
            </w:pPr>
          </w:p>
        </w:tc>
        <w:tc>
          <w:tcPr>
            <w:tcW w:w="2693" w:type="dxa"/>
          </w:tcPr>
          <w:p w:rsidR="004C388D" w:rsidRPr="003550BB" w:rsidRDefault="005C10C0" w:rsidP="007D4496">
            <w:pPr>
              <w:pStyle w:val="ToFill"/>
              <w:rPr>
                <w:sz w:val="20"/>
                <w:szCs w:val="20"/>
                <w:lang w:val="fr-BE"/>
              </w:rPr>
            </w:pPr>
            <w:r w:rsidRPr="003550BB">
              <w:rPr>
                <w:sz w:val="20"/>
                <w:szCs w:val="20"/>
                <w:lang w:val="fr-BE"/>
              </w:rPr>
              <w:t>&lt;Participer à la réunion de démarrage BIM&gt;</w:t>
            </w:r>
          </w:p>
        </w:tc>
        <w:tc>
          <w:tcPr>
            <w:tcW w:w="474" w:type="dxa"/>
          </w:tcPr>
          <w:p w:rsidR="004C388D" w:rsidRPr="00B94D83" w:rsidRDefault="004C388D" w:rsidP="00A441CD">
            <w:pPr>
              <w:pStyle w:val="ToFill"/>
              <w:jc w:val="center"/>
              <w:rPr>
                <w:sz w:val="20"/>
                <w:szCs w:val="20"/>
              </w:rPr>
            </w:pPr>
            <w:proofErr w:type="gramStart"/>
            <w:r w:rsidRPr="00B94D83">
              <w:rPr>
                <w:sz w:val="20"/>
                <w:szCs w:val="20"/>
              </w:rPr>
              <w:t>x</w:t>
            </w:r>
            <w:proofErr w:type="gramEnd"/>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5"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p>
        </w:tc>
      </w:tr>
      <w:tr w:rsidR="00603CE8" w:rsidRPr="00B94D83" w:rsidTr="00603CE8">
        <w:tc>
          <w:tcPr>
            <w:tcW w:w="988" w:type="dxa"/>
          </w:tcPr>
          <w:p w:rsidR="004C388D" w:rsidRPr="00B94D83" w:rsidRDefault="009D088F" w:rsidP="007D4496">
            <w:pPr>
              <w:pStyle w:val="ToFill"/>
              <w:rPr>
                <w:sz w:val="20"/>
                <w:szCs w:val="20"/>
              </w:rPr>
            </w:pPr>
            <w:r w:rsidRPr="00B94D83">
              <w:rPr>
                <w:sz w:val="20"/>
                <w:szCs w:val="20"/>
              </w:rPr>
              <w:t>&lt;TP 5&gt;</w:t>
            </w:r>
          </w:p>
        </w:tc>
        <w:tc>
          <w:tcPr>
            <w:tcW w:w="992" w:type="dxa"/>
          </w:tcPr>
          <w:p w:rsidR="004C388D" w:rsidRPr="00B94D83" w:rsidRDefault="004C388D" w:rsidP="007D4496">
            <w:pPr>
              <w:pStyle w:val="ToFill"/>
              <w:rPr>
                <w:sz w:val="20"/>
                <w:szCs w:val="20"/>
              </w:rPr>
            </w:pPr>
          </w:p>
        </w:tc>
        <w:tc>
          <w:tcPr>
            <w:tcW w:w="2693" w:type="dxa"/>
          </w:tcPr>
          <w:p w:rsidR="004C388D" w:rsidRPr="003550BB" w:rsidRDefault="005C10C0" w:rsidP="007D4496">
            <w:pPr>
              <w:pStyle w:val="ToFill"/>
              <w:rPr>
                <w:sz w:val="20"/>
                <w:szCs w:val="20"/>
                <w:lang w:val="fr-BE"/>
              </w:rPr>
            </w:pPr>
            <w:r w:rsidRPr="003550BB">
              <w:rPr>
                <w:sz w:val="20"/>
                <w:szCs w:val="20"/>
                <w:lang w:val="fr-BE"/>
              </w:rPr>
              <w:t>&lt;Participer à la réunion de coordination BIM&gt;</w:t>
            </w:r>
          </w:p>
        </w:tc>
        <w:tc>
          <w:tcPr>
            <w:tcW w:w="474" w:type="dxa"/>
          </w:tcPr>
          <w:p w:rsidR="004C388D" w:rsidRPr="00B94D83" w:rsidRDefault="004C388D" w:rsidP="00A441CD">
            <w:pPr>
              <w:pStyle w:val="ToFill"/>
              <w:jc w:val="center"/>
              <w:rPr>
                <w:sz w:val="20"/>
                <w:szCs w:val="20"/>
              </w:rPr>
            </w:pPr>
            <w:proofErr w:type="gramStart"/>
            <w:r w:rsidRPr="00B94D83">
              <w:rPr>
                <w:sz w:val="20"/>
                <w:szCs w:val="20"/>
              </w:rPr>
              <w:t>x</w:t>
            </w:r>
            <w:proofErr w:type="gramEnd"/>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5"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p>
        </w:tc>
      </w:tr>
      <w:tr w:rsidR="00603CE8" w:rsidRPr="00B94D83" w:rsidTr="00603CE8">
        <w:tc>
          <w:tcPr>
            <w:tcW w:w="988" w:type="dxa"/>
          </w:tcPr>
          <w:p w:rsidR="004C388D" w:rsidRPr="00B94D83" w:rsidRDefault="009D088F" w:rsidP="007D4496">
            <w:pPr>
              <w:pStyle w:val="ToFill"/>
              <w:rPr>
                <w:sz w:val="20"/>
                <w:szCs w:val="20"/>
              </w:rPr>
            </w:pPr>
            <w:r w:rsidRPr="00B94D83">
              <w:rPr>
                <w:sz w:val="20"/>
                <w:szCs w:val="20"/>
              </w:rPr>
              <w:t>&lt;TP 5&gt;</w:t>
            </w:r>
          </w:p>
        </w:tc>
        <w:tc>
          <w:tcPr>
            <w:tcW w:w="992" w:type="dxa"/>
          </w:tcPr>
          <w:p w:rsidR="004C388D" w:rsidRPr="00B94D83" w:rsidRDefault="004C388D" w:rsidP="007D4496">
            <w:pPr>
              <w:pStyle w:val="ToFill"/>
              <w:rPr>
                <w:sz w:val="20"/>
                <w:szCs w:val="20"/>
              </w:rPr>
            </w:pPr>
          </w:p>
        </w:tc>
        <w:tc>
          <w:tcPr>
            <w:tcW w:w="2693" w:type="dxa"/>
          </w:tcPr>
          <w:p w:rsidR="004C388D" w:rsidRPr="00B94D83" w:rsidRDefault="005C10C0" w:rsidP="007D4496">
            <w:pPr>
              <w:pStyle w:val="ToFill"/>
              <w:rPr>
                <w:sz w:val="20"/>
                <w:szCs w:val="20"/>
              </w:rPr>
            </w:pPr>
            <w:r w:rsidRPr="00B94D83">
              <w:rPr>
                <w:sz w:val="20"/>
                <w:szCs w:val="20"/>
              </w:rPr>
              <w:t>&lt;Participer à l’examen BIM&gt;</w:t>
            </w: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5"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p>
        </w:tc>
      </w:tr>
      <w:tr w:rsidR="00603CE8" w:rsidRPr="00B94D83" w:rsidTr="00603CE8">
        <w:tc>
          <w:tcPr>
            <w:tcW w:w="988" w:type="dxa"/>
          </w:tcPr>
          <w:p w:rsidR="004C388D" w:rsidRPr="00B94D83" w:rsidRDefault="009D088F" w:rsidP="007D4496">
            <w:pPr>
              <w:pStyle w:val="ToFill"/>
              <w:rPr>
                <w:sz w:val="20"/>
                <w:szCs w:val="20"/>
              </w:rPr>
            </w:pPr>
            <w:r w:rsidRPr="00B94D83">
              <w:rPr>
                <w:sz w:val="20"/>
                <w:szCs w:val="20"/>
              </w:rPr>
              <w:t>&lt;TP 6&gt;</w:t>
            </w:r>
          </w:p>
        </w:tc>
        <w:tc>
          <w:tcPr>
            <w:tcW w:w="992" w:type="dxa"/>
          </w:tcPr>
          <w:p w:rsidR="004C388D" w:rsidRPr="00B94D83" w:rsidRDefault="004C388D" w:rsidP="007D4496">
            <w:pPr>
              <w:pStyle w:val="ToFill"/>
              <w:rPr>
                <w:sz w:val="20"/>
                <w:szCs w:val="20"/>
              </w:rPr>
            </w:pPr>
          </w:p>
        </w:tc>
        <w:tc>
          <w:tcPr>
            <w:tcW w:w="2693" w:type="dxa"/>
          </w:tcPr>
          <w:p w:rsidR="004C388D" w:rsidRPr="003550BB" w:rsidRDefault="005C10C0" w:rsidP="00135E28">
            <w:pPr>
              <w:pStyle w:val="ToFill"/>
              <w:rPr>
                <w:sz w:val="20"/>
                <w:szCs w:val="20"/>
                <w:lang w:val="fr-BE"/>
              </w:rPr>
            </w:pPr>
            <w:r w:rsidRPr="003550BB">
              <w:rPr>
                <w:sz w:val="20"/>
                <w:szCs w:val="20"/>
                <w:lang w:val="fr-BE"/>
              </w:rPr>
              <w:t>&lt;Mettre en place, organiser et gérer la plateforme propre&gt;</w:t>
            </w:r>
          </w:p>
        </w:tc>
        <w:tc>
          <w:tcPr>
            <w:tcW w:w="474" w:type="dxa"/>
          </w:tcPr>
          <w:p w:rsidR="004C388D" w:rsidRPr="00B94D83" w:rsidRDefault="004C388D" w:rsidP="00A441CD">
            <w:pPr>
              <w:pStyle w:val="ToFill"/>
              <w:jc w:val="center"/>
              <w:rPr>
                <w:sz w:val="20"/>
                <w:szCs w:val="20"/>
              </w:rPr>
            </w:pPr>
            <w:proofErr w:type="gramStart"/>
            <w:r w:rsidRPr="00B94D83">
              <w:rPr>
                <w:sz w:val="20"/>
                <w:szCs w:val="20"/>
              </w:rPr>
              <w:t>x</w:t>
            </w:r>
            <w:proofErr w:type="gramEnd"/>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p>
        </w:tc>
      </w:tr>
      <w:tr w:rsidR="00E5600B" w:rsidRPr="00B94D83" w:rsidTr="00853600">
        <w:tc>
          <w:tcPr>
            <w:tcW w:w="988" w:type="dxa"/>
          </w:tcPr>
          <w:p w:rsidR="00E5600B" w:rsidRPr="00B94D83" w:rsidRDefault="00E5600B" w:rsidP="00853600">
            <w:pPr>
              <w:pStyle w:val="ToFill"/>
              <w:rPr>
                <w:sz w:val="20"/>
                <w:szCs w:val="20"/>
              </w:rPr>
            </w:pPr>
          </w:p>
        </w:tc>
        <w:tc>
          <w:tcPr>
            <w:tcW w:w="992" w:type="dxa"/>
          </w:tcPr>
          <w:p w:rsidR="00E5600B" w:rsidRPr="00B94D83" w:rsidRDefault="009556D9" w:rsidP="00853600">
            <w:pPr>
              <w:pStyle w:val="ToFill"/>
              <w:rPr>
                <w:sz w:val="20"/>
                <w:szCs w:val="20"/>
              </w:rPr>
            </w:pPr>
            <w:r>
              <w:rPr>
                <w:sz w:val="20"/>
                <w:szCs w:val="20"/>
              </w:rPr>
              <w:t>&lt;TE</w:t>
            </w:r>
            <w:r w:rsidR="00E5600B" w:rsidRPr="00B94D83">
              <w:rPr>
                <w:sz w:val="20"/>
                <w:szCs w:val="20"/>
              </w:rPr>
              <w:t xml:space="preserve"> 1&gt;</w:t>
            </w:r>
          </w:p>
        </w:tc>
        <w:tc>
          <w:tcPr>
            <w:tcW w:w="2693" w:type="dxa"/>
          </w:tcPr>
          <w:p w:rsidR="00E5600B" w:rsidRPr="003550BB" w:rsidRDefault="00E5600B" w:rsidP="00853600">
            <w:pPr>
              <w:pStyle w:val="ToFill"/>
              <w:rPr>
                <w:sz w:val="20"/>
                <w:szCs w:val="20"/>
                <w:lang w:val="fr-BE"/>
              </w:rPr>
            </w:pPr>
            <w:r w:rsidRPr="003550BB">
              <w:rPr>
                <w:sz w:val="20"/>
                <w:szCs w:val="20"/>
                <w:lang w:val="fr-BE"/>
              </w:rPr>
              <w:t>&lt;Contrôle de la qualité et du respect des conventions&gt;</w:t>
            </w:r>
          </w:p>
        </w:tc>
        <w:tc>
          <w:tcPr>
            <w:tcW w:w="474" w:type="dxa"/>
          </w:tcPr>
          <w:p w:rsidR="00E5600B" w:rsidRPr="00B94D83" w:rsidRDefault="00E5600B" w:rsidP="00853600">
            <w:pPr>
              <w:pStyle w:val="ToFill"/>
              <w:jc w:val="center"/>
              <w:rPr>
                <w:sz w:val="20"/>
                <w:szCs w:val="20"/>
              </w:rPr>
            </w:pPr>
            <w:proofErr w:type="gramStart"/>
            <w:r w:rsidRPr="00B94D83">
              <w:rPr>
                <w:sz w:val="20"/>
                <w:szCs w:val="20"/>
              </w:rPr>
              <w:t>x</w:t>
            </w:r>
            <w:proofErr w:type="gramEnd"/>
          </w:p>
        </w:tc>
        <w:tc>
          <w:tcPr>
            <w:tcW w:w="474" w:type="dxa"/>
          </w:tcPr>
          <w:p w:rsidR="00E5600B" w:rsidRPr="00B94D83" w:rsidRDefault="00E5600B" w:rsidP="00853600">
            <w:pPr>
              <w:pStyle w:val="ToFill"/>
              <w:jc w:val="center"/>
              <w:rPr>
                <w:sz w:val="20"/>
                <w:szCs w:val="20"/>
              </w:rPr>
            </w:pPr>
          </w:p>
        </w:tc>
        <w:tc>
          <w:tcPr>
            <w:tcW w:w="474" w:type="dxa"/>
          </w:tcPr>
          <w:p w:rsidR="00E5600B" w:rsidRPr="00B94D83" w:rsidRDefault="00E5600B" w:rsidP="00853600">
            <w:pPr>
              <w:pStyle w:val="ToFill"/>
              <w:jc w:val="center"/>
              <w:rPr>
                <w:sz w:val="20"/>
                <w:szCs w:val="20"/>
              </w:rPr>
            </w:pPr>
            <w:r w:rsidRPr="00B94D83">
              <w:rPr>
                <w:sz w:val="20"/>
                <w:szCs w:val="20"/>
              </w:rPr>
              <w:t>x</w:t>
            </w:r>
          </w:p>
        </w:tc>
        <w:tc>
          <w:tcPr>
            <w:tcW w:w="475" w:type="dxa"/>
          </w:tcPr>
          <w:p w:rsidR="00E5600B" w:rsidRPr="00B94D83" w:rsidRDefault="00E5600B" w:rsidP="00853600">
            <w:pPr>
              <w:pStyle w:val="ToFill"/>
              <w:jc w:val="center"/>
              <w:rPr>
                <w:sz w:val="20"/>
                <w:szCs w:val="20"/>
              </w:rPr>
            </w:pPr>
          </w:p>
        </w:tc>
        <w:tc>
          <w:tcPr>
            <w:tcW w:w="474" w:type="dxa"/>
          </w:tcPr>
          <w:p w:rsidR="00E5600B" w:rsidRPr="00B94D83" w:rsidRDefault="00E5600B" w:rsidP="00853600">
            <w:pPr>
              <w:pStyle w:val="ToFill"/>
              <w:jc w:val="center"/>
              <w:rPr>
                <w:sz w:val="20"/>
                <w:szCs w:val="20"/>
              </w:rPr>
            </w:pPr>
            <w:r w:rsidRPr="00B94D83">
              <w:rPr>
                <w:sz w:val="20"/>
                <w:szCs w:val="20"/>
              </w:rPr>
              <w:t>x</w:t>
            </w:r>
          </w:p>
        </w:tc>
        <w:tc>
          <w:tcPr>
            <w:tcW w:w="474" w:type="dxa"/>
          </w:tcPr>
          <w:p w:rsidR="00E5600B" w:rsidRPr="00B94D83" w:rsidRDefault="00E5600B" w:rsidP="00853600">
            <w:pPr>
              <w:pStyle w:val="ToFill"/>
              <w:jc w:val="center"/>
              <w:rPr>
                <w:sz w:val="20"/>
                <w:szCs w:val="20"/>
              </w:rPr>
            </w:pPr>
          </w:p>
        </w:tc>
        <w:tc>
          <w:tcPr>
            <w:tcW w:w="475" w:type="dxa"/>
          </w:tcPr>
          <w:p w:rsidR="00E5600B" w:rsidRPr="00B94D83" w:rsidRDefault="00E5600B" w:rsidP="00853600">
            <w:pPr>
              <w:pStyle w:val="ToFill"/>
              <w:jc w:val="center"/>
              <w:rPr>
                <w:sz w:val="20"/>
                <w:szCs w:val="20"/>
              </w:rPr>
            </w:pPr>
            <w:r w:rsidRPr="00B94D83">
              <w:rPr>
                <w:sz w:val="20"/>
                <w:szCs w:val="20"/>
              </w:rPr>
              <w:t>X</w:t>
            </w:r>
          </w:p>
        </w:tc>
        <w:tc>
          <w:tcPr>
            <w:tcW w:w="474" w:type="dxa"/>
          </w:tcPr>
          <w:p w:rsidR="00E5600B" w:rsidRPr="00B94D83" w:rsidRDefault="00E5600B" w:rsidP="00853600">
            <w:pPr>
              <w:pStyle w:val="ToFill"/>
              <w:jc w:val="center"/>
              <w:rPr>
                <w:sz w:val="20"/>
                <w:szCs w:val="20"/>
              </w:rPr>
            </w:pPr>
          </w:p>
        </w:tc>
        <w:tc>
          <w:tcPr>
            <w:tcW w:w="474" w:type="dxa"/>
          </w:tcPr>
          <w:p w:rsidR="00E5600B" w:rsidRPr="00B94D83" w:rsidRDefault="00E5600B" w:rsidP="00853600">
            <w:pPr>
              <w:pStyle w:val="ToFill"/>
              <w:jc w:val="center"/>
              <w:rPr>
                <w:sz w:val="20"/>
                <w:szCs w:val="20"/>
              </w:rPr>
            </w:pPr>
          </w:p>
        </w:tc>
        <w:tc>
          <w:tcPr>
            <w:tcW w:w="475" w:type="dxa"/>
          </w:tcPr>
          <w:p w:rsidR="00E5600B" w:rsidRPr="00B94D83" w:rsidRDefault="00E5600B" w:rsidP="00853600">
            <w:pPr>
              <w:pStyle w:val="ToFill"/>
              <w:jc w:val="center"/>
              <w:rPr>
                <w:sz w:val="20"/>
                <w:szCs w:val="20"/>
              </w:rPr>
            </w:pPr>
          </w:p>
        </w:tc>
      </w:tr>
      <w:tr w:rsidR="00E5600B" w:rsidRPr="00B94D83" w:rsidTr="00853600">
        <w:tc>
          <w:tcPr>
            <w:tcW w:w="988" w:type="dxa"/>
          </w:tcPr>
          <w:p w:rsidR="00E5600B" w:rsidRPr="00B94D83" w:rsidRDefault="00E5600B" w:rsidP="00853600">
            <w:pPr>
              <w:pStyle w:val="ToFill"/>
              <w:rPr>
                <w:sz w:val="20"/>
                <w:szCs w:val="20"/>
              </w:rPr>
            </w:pPr>
          </w:p>
        </w:tc>
        <w:tc>
          <w:tcPr>
            <w:tcW w:w="992" w:type="dxa"/>
          </w:tcPr>
          <w:p w:rsidR="00E5600B" w:rsidRPr="00B94D83" w:rsidRDefault="009556D9" w:rsidP="00853600">
            <w:pPr>
              <w:pStyle w:val="ToFill"/>
              <w:rPr>
                <w:sz w:val="20"/>
                <w:szCs w:val="20"/>
              </w:rPr>
            </w:pPr>
            <w:r>
              <w:rPr>
                <w:sz w:val="20"/>
                <w:szCs w:val="20"/>
              </w:rPr>
              <w:t>&lt;TE</w:t>
            </w:r>
            <w:r w:rsidR="00E5600B" w:rsidRPr="00B94D83">
              <w:rPr>
                <w:sz w:val="20"/>
                <w:szCs w:val="20"/>
              </w:rPr>
              <w:t xml:space="preserve"> 2&gt;</w:t>
            </w:r>
          </w:p>
        </w:tc>
        <w:tc>
          <w:tcPr>
            <w:tcW w:w="2693" w:type="dxa"/>
          </w:tcPr>
          <w:p w:rsidR="00E5600B" w:rsidRPr="003550BB" w:rsidRDefault="00E5600B" w:rsidP="00853600">
            <w:pPr>
              <w:pStyle w:val="ToFill"/>
              <w:rPr>
                <w:sz w:val="20"/>
                <w:szCs w:val="20"/>
                <w:lang w:val="fr-BE"/>
              </w:rPr>
            </w:pPr>
            <w:r w:rsidRPr="003550BB">
              <w:rPr>
                <w:sz w:val="20"/>
                <w:szCs w:val="20"/>
                <w:lang w:val="fr-BE"/>
              </w:rPr>
              <w:t xml:space="preserve">&lt;Communication avec le </w:t>
            </w:r>
            <w:r w:rsidRPr="003550BB">
              <w:rPr>
                <w:i/>
                <w:sz w:val="20"/>
                <w:szCs w:val="20"/>
                <w:lang w:val="fr-BE"/>
              </w:rPr>
              <w:t>BIM process manager</w:t>
            </w:r>
            <w:r w:rsidRPr="003550BB">
              <w:rPr>
                <w:sz w:val="20"/>
                <w:szCs w:val="20"/>
                <w:lang w:val="fr-BE"/>
              </w:rPr>
              <w:t>&gt;</w:t>
            </w:r>
          </w:p>
        </w:tc>
        <w:tc>
          <w:tcPr>
            <w:tcW w:w="474" w:type="dxa"/>
          </w:tcPr>
          <w:p w:rsidR="00E5600B" w:rsidRPr="00B94D83" w:rsidRDefault="00E5600B" w:rsidP="00853600">
            <w:pPr>
              <w:pStyle w:val="ToFill"/>
              <w:jc w:val="center"/>
              <w:rPr>
                <w:sz w:val="20"/>
                <w:szCs w:val="20"/>
              </w:rPr>
            </w:pPr>
            <w:proofErr w:type="gramStart"/>
            <w:r w:rsidRPr="00B94D83">
              <w:rPr>
                <w:sz w:val="20"/>
                <w:szCs w:val="20"/>
              </w:rPr>
              <w:t>x</w:t>
            </w:r>
            <w:proofErr w:type="gramEnd"/>
          </w:p>
        </w:tc>
        <w:tc>
          <w:tcPr>
            <w:tcW w:w="474" w:type="dxa"/>
          </w:tcPr>
          <w:p w:rsidR="00E5600B" w:rsidRPr="00B94D83" w:rsidRDefault="00E5600B" w:rsidP="00853600">
            <w:pPr>
              <w:pStyle w:val="ToFill"/>
              <w:jc w:val="center"/>
              <w:rPr>
                <w:sz w:val="20"/>
                <w:szCs w:val="20"/>
              </w:rPr>
            </w:pPr>
          </w:p>
        </w:tc>
        <w:tc>
          <w:tcPr>
            <w:tcW w:w="474" w:type="dxa"/>
          </w:tcPr>
          <w:p w:rsidR="00E5600B" w:rsidRPr="00B94D83" w:rsidRDefault="00E5600B" w:rsidP="00853600">
            <w:pPr>
              <w:pStyle w:val="ToFill"/>
              <w:jc w:val="center"/>
              <w:rPr>
                <w:sz w:val="20"/>
                <w:szCs w:val="20"/>
              </w:rPr>
            </w:pPr>
            <w:r w:rsidRPr="00B94D83">
              <w:rPr>
                <w:sz w:val="20"/>
                <w:szCs w:val="20"/>
              </w:rPr>
              <w:t>x</w:t>
            </w:r>
          </w:p>
        </w:tc>
        <w:tc>
          <w:tcPr>
            <w:tcW w:w="475" w:type="dxa"/>
          </w:tcPr>
          <w:p w:rsidR="00E5600B" w:rsidRPr="00B94D83" w:rsidRDefault="00E5600B" w:rsidP="00853600">
            <w:pPr>
              <w:pStyle w:val="ToFill"/>
              <w:jc w:val="center"/>
              <w:rPr>
                <w:sz w:val="20"/>
                <w:szCs w:val="20"/>
              </w:rPr>
            </w:pPr>
          </w:p>
        </w:tc>
        <w:tc>
          <w:tcPr>
            <w:tcW w:w="474" w:type="dxa"/>
          </w:tcPr>
          <w:p w:rsidR="00E5600B" w:rsidRPr="00B94D83" w:rsidRDefault="00E5600B" w:rsidP="00853600">
            <w:pPr>
              <w:pStyle w:val="ToFill"/>
              <w:jc w:val="center"/>
              <w:rPr>
                <w:sz w:val="20"/>
                <w:szCs w:val="20"/>
              </w:rPr>
            </w:pPr>
            <w:r w:rsidRPr="00B94D83">
              <w:rPr>
                <w:sz w:val="20"/>
                <w:szCs w:val="20"/>
              </w:rPr>
              <w:t>x</w:t>
            </w:r>
          </w:p>
        </w:tc>
        <w:tc>
          <w:tcPr>
            <w:tcW w:w="474" w:type="dxa"/>
          </w:tcPr>
          <w:p w:rsidR="00E5600B" w:rsidRPr="00B94D83" w:rsidRDefault="00E5600B" w:rsidP="00853600">
            <w:pPr>
              <w:pStyle w:val="ToFill"/>
              <w:jc w:val="center"/>
              <w:rPr>
                <w:sz w:val="20"/>
                <w:szCs w:val="20"/>
              </w:rPr>
            </w:pPr>
          </w:p>
        </w:tc>
        <w:tc>
          <w:tcPr>
            <w:tcW w:w="475" w:type="dxa"/>
          </w:tcPr>
          <w:p w:rsidR="00E5600B" w:rsidRPr="00B94D83" w:rsidRDefault="00E5600B" w:rsidP="00853600">
            <w:pPr>
              <w:pStyle w:val="ToFill"/>
              <w:jc w:val="center"/>
              <w:rPr>
                <w:sz w:val="20"/>
                <w:szCs w:val="20"/>
              </w:rPr>
            </w:pPr>
            <w:r w:rsidRPr="00B94D83">
              <w:rPr>
                <w:sz w:val="20"/>
                <w:szCs w:val="20"/>
              </w:rPr>
              <w:t>X</w:t>
            </w:r>
          </w:p>
        </w:tc>
        <w:tc>
          <w:tcPr>
            <w:tcW w:w="474" w:type="dxa"/>
          </w:tcPr>
          <w:p w:rsidR="00E5600B" w:rsidRPr="00B94D83" w:rsidRDefault="00E5600B" w:rsidP="00853600">
            <w:pPr>
              <w:pStyle w:val="ToFill"/>
              <w:jc w:val="center"/>
              <w:rPr>
                <w:sz w:val="20"/>
                <w:szCs w:val="20"/>
              </w:rPr>
            </w:pPr>
          </w:p>
        </w:tc>
        <w:tc>
          <w:tcPr>
            <w:tcW w:w="474" w:type="dxa"/>
          </w:tcPr>
          <w:p w:rsidR="00E5600B" w:rsidRPr="00B94D83" w:rsidRDefault="00E5600B" w:rsidP="00853600">
            <w:pPr>
              <w:pStyle w:val="ToFill"/>
              <w:jc w:val="center"/>
              <w:rPr>
                <w:sz w:val="20"/>
                <w:szCs w:val="20"/>
              </w:rPr>
            </w:pPr>
          </w:p>
        </w:tc>
        <w:tc>
          <w:tcPr>
            <w:tcW w:w="475" w:type="dxa"/>
          </w:tcPr>
          <w:p w:rsidR="00E5600B" w:rsidRPr="00B94D83" w:rsidRDefault="00E5600B" w:rsidP="00853600">
            <w:pPr>
              <w:pStyle w:val="ToFill"/>
              <w:jc w:val="center"/>
              <w:rPr>
                <w:sz w:val="20"/>
                <w:szCs w:val="20"/>
              </w:rPr>
            </w:pPr>
          </w:p>
        </w:tc>
      </w:tr>
      <w:tr w:rsidR="00A441CD" w:rsidRPr="00B94D83" w:rsidTr="00603CE8">
        <w:tc>
          <w:tcPr>
            <w:tcW w:w="988" w:type="dxa"/>
          </w:tcPr>
          <w:p w:rsidR="004C388D" w:rsidRPr="00B94D83" w:rsidRDefault="004C388D" w:rsidP="007D4496">
            <w:pPr>
              <w:pStyle w:val="ToFill"/>
              <w:rPr>
                <w:sz w:val="20"/>
                <w:szCs w:val="20"/>
              </w:rPr>
            </w:pPr>
          </w:p>
        </w:tc>
        <w:tc>
          <w:tcPr>
            <w:tcW w:w="992" w:type="dxa"/>
          </w:tcPr>
          <w:p w:rsidR="004C388D" w:rsidRPr="00B94D83" w:rsidRDefault="009D088F" w:rsidP="009556D9">
            <w:pPr>
              <w:pStyle w:val="ToFill"/>
              <w:rPr>
                <w:sz w:val="20"/>
                <w:szCs w:val="20"/>
              </w:rPr>
            </w:pPr>
            <w:r w:rsidRPr="00B94D83">
              <w:rPr>
                <w:sz w:val="20"/>
                <w:szCs w:val="20"/>
              </w:rPr>
              <w:t>&lt;T</w:t>
            </w:r>
            <w:r w:rsidR="009556D9">
              <w:rPr>
                <w:sz w:val="20"/>
                <w:szCs w:val="20"/>
              </w:rPr>
              <w:t>E</w:t>
            </w:r>
            <w:r w:rsidRPr="00B94D83">
              <w:rPr>
                <w:sz w:val="20"/>
                <w:szCs w:val="20"/>
              </w:rPr>
              <w:t xml:space="preserve"> 3&gt;</w:t>
            </w:r>
          </w:p>
        </w:tc>
        <w:tc>
          <w:tcPr>
            <w:tcW w:w="2693" w:type="dxa"/>
          </w:tcPr>
          <w:p w:rsidR="004C388D" w:rsidRPr="00B94D83" w:rsidRDefault="005C10C0" w:rsidP="007D4496">
            <w:pPr>
              <w:pStyle w:val="ToFill"/>
              <w:rPr>
                <w:sz w:val="20"/>
                <w:szCs w:val="20"/>
              </w:rPr>
            </w:pPr>
            <w:r w:rsidRPr="00B94D83">
              <w:rPr>
                <w:sz w:val="20"/>
                <w:szCs w:val="20"/>
              </w:rPr>
              <w:t>&lt;Coordonner ses propres modèles&gt;</w:t>
            </w: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5"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p>
        </w:tc>
      </w:tr>
      <w:tr w:rsidR="00A441CD" w:rsidRPr="00B94D83" w:rsidTr="00603CE8">
        <w:tc>
          <w:tcPr>
            <w:tcW w:w="988" w:type="dxa"/>
          </w:tcPr>
          <w:p w:rsidR="004C388D" w:rsidRPr="00B94D83" w:rsidRDefault="004C388D" w:rsidP="007D4496">
            <w:pPr>
              <w:pStyle w:val="ToFill"/>
              <w:rPr>
                <w:sz w:val="20"/>
                <w:szCs w:val="20"/>
              </w:rPr>
            </w:pPr>
          </w:p>
        </w:tc>
        <w:tc>
          <w:tcPr>
            <w:tcW w:w="992" w:type="dxa"/>
          </w:tcPr>
          <w:p w:rsidR="004C388D" w:rsidRPr="00B94D83" w:rsidRDefault="009556D9" w:rsidP="007D4496">
            <w:pPr>
              <w:pStyle w:val="ToFill"/>
              <w:rPr>
                <w:sz w:val="20"/>
                <w:szCs w:val="20"/>
              </w:rPr>
            </w:pPr>
            <w:r>
              <w:rPr>
                <w:sz w:val="20"/>
                <w:szCs w:val="20"/>
              </w:rPr>
              <w:t>&lt;TE</w:t>
            </w:r>
            <w:r w:rsidR="009D088F" w:rsidRPr="00B94D83">
              <w:rPr>
                <w:sz w:val="20"/>
                <w:szCs w:val="20"/>
              </w:rPr>
              <w:t xml:space="preserve"> 4&gt;</w:t>
            </w:r>
          </w:p>
        </w:tc>
        <w:tc>
          <w:tcPr>
            <w:tcW w:w="2693" w:type="dxa"/>
          </w:tcPr>
          <w:p w:rsidR="004C388D" w:rsidRPr="003550BB" w:rsidRDefault="005C10C0" w:rsidP="007D4496">
            <w:pPr>
              <w:pStyle w:val="ToFill"/>
              <w:rPr>
                <w:sz w:val="20"/>
                <w:szCs w:val="20"/>
                <w:lang w:val="fr-BE"/>
              </w:rPr>
            </w:pPr>
            <w:r w:rsidRPr="003550BB">
              <w:rPr>
                <w:sz w:val="20"/>
                <w:szCs w:val="20"/>
                <w:lang w:val="fr-BE"/>
              </w:rPr>
              <w:t>&lt;Contrôle du modèle et détection des conflits dans ses propres modèles&gt;</w:t>
            </w:r>
          </w:p>
        </w:tc>
        <w:tc>
          <w:tcPr>
            <w:tcW w:w="474" w:type="dxa"/>
          </w:tcPr>
          <w:p w:rsidR="004C388D" w:rsidRPr="00B94D83" w:rsidRDefault="004C388D" w:rsidP="00A441CD">
            <w:pPr>
              <w:pStyle w:val="ToFill"/>
              <w:jc w:val="center"/>
              <w:rPr>
                <w:sz w:val="20"/>
                <w:szCs w:val="20"/>
              </w:rPr>
            </w:pPr>
            <w:proofErr w:type="gramStart"/>
            <w:r w:rsidRPr="00B94D83">
              <w:rPr>
                <w:sz w:val="20"/>
                <w:szCs w:val="20"/>
              </w:rPr>
              <w:t>x</w:t>
            </w:r>
            <w:proofErr w:type="gramEnd"/>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5"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p>
        </w:tc>
      </w:tr>
      <w:tr w:rsidR="00A441CD" w:rsidRPr="00B94D83" w:rsidTr="00603CE8">
        <w:tc>
          <w:tcPr>
            <w:tcW w:w="988" w:type="dxa"/>
          </w:tcPr>
          <w:p w:rsidR="004C388D" w:rsidRPr="00B94D83" w:rsidRDefault="004C388D" w:rsidP="007D4496">
            <w:pPr>
              <w:pStyle w:val="ToFill"/>
              <w:rPr>
                <w:sz w:val="20"/>
                <w:szCs w:val="20"/>
              </w:rPr>
            </w:pPr>
          </w:p>
        </w:tc>
        <w:tc>
          <w:tcPr>
            <w:tcW w:w="992" w:type="dxa"/>
          </w:tcPr>
          <w:p w:rsidR="004C388D" w:rsidRPr="00B94D83" w:rsidRDefault="009556D9" w:rsidP="007D4496">
            <w:pPr>
              <w:pStyle w:val="ToFill"/>
              <w:rPr>
                <w:sz w:val="20"/>
                <w:szCs w:val="20"/>
              </w:rPr>
            </w:pPr>
            <w:r>
              <w:rPr>
                <w:sz w:val="20"/>
                <w:szCs w:val="20"/>
              </w:rPr>
              <w:t>&lt;TE</w:t>
            </w:r>
            <w:r w:rsidR="009D088F" w:rsidRPr="00B94D83">
              <w:rPr>
                <w:sz w:val="20"/>
                <w:szCs w:val="20"/>
              </w:rPr>
              <w:t xml:space="preserve"> 6&gt;</w:t>
            </w:r>
          </w:p>
        </w:tc>
        <w:tc>
          <w:tcPr>
            <w:tcW w:w="2693" w:type="dxa"/>
          </w:tcPr>
          <w:p w:rsidR="004C388D" w:rsidRPr="003550BB" w:rsidRDefault="005C10C0" w:rsidP="007D4496">
            <w:pPr>
              <w:pStyle w:val="ToFill"/>
              <w:rPr>
                <w:sz w:val="20"/>
                <w:szCs w:val="20"/>
                <w:lang w:val="fr-BE"/>
              </w:rPr>
            </w:pPr>
            <w:r w:rsidRPr="003550BB">
              <w:rPr>
                <w:sz w:val="20"/>
                <w:szCs w:val="20"/>
                <w:lang w:val="fr-BE"/>
              </w:rPr>
              <w:t>&lt;Créer un extrait de modèle BIM&gt;</w:t>
            </w:r>
          </w:p>
        </w:tc>
        <w:tc>
          <w:tcPr>
            <w:tcW w:w="474" w:type="dxa"/>
          </w:tcPr>
          <w:p w:rsidR="004C388D" w:rsidRPr="00B94D83" w:rsidRDefault="004C388D" w:rsidP="00A441CD">
            <w:pPr>
              <w:pStyle w:val="ToFill"/>
              <w:jc w:val="center"/>
              <w:rPr>
                <w:sz w:val="20"/>
                <w:szCs w:val="20"/>
              </w:rPr>
            </w:pPr>
            <w:proofErr w:type="gramStart"/>
            <w:r w:rsidRPr="00B94D83">
              <w:rPr>
                <w:sz w:val="20"/>
                <w:szCs w:val="20"/>
              </w:rPr>
              <w:t>x</w:t>
            </w:r>
            <w:proofErr w:type="gramEnd"/>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5"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p>
        </w:tc>
      </w:tr>
      <w:tr w:rsidR="00A441CD" w:rsidRPr="00B94D83" w:rsidTr="00603CE8">
        <w:tc>
          <w:tcPr>
            <w:tcW w:w="988" w:type="dxa"/>
          </w:tcPr>
          <w:p w:rsidR="004C388D" w:rsidRPr="00B94D83" w:rsidRDefault="004C388D" w:rsidP="007D4496">
            <w:pPr>
              <w:pStyle w:val="ToFill"/>
              <w:rPr>
                <w:sz w:val="20"/>
                <w:szCs w:val="20"/>
              </w:rPr>
            </w:pPr>
          </w:p>
        </w:tc>
        <w:tc>
          <w:tcPr>
            <w:tcW w:w="992" w:type="dxa"/>
          </w:tcPr>
          <w:p w:rsidR="004C388D" w:rsidRPr="00B94D83" w:rsidRDefault="009556D9" w:rsidP="007D4496">
            <w:pPr>
              <w:pStyle w:val="ToFill"/>
              <w:rPr>
                <w:sz w:val="20"/>
                <w:szCs w:val="20"/>
              </w:rPr>
            </w:pPr>
            <w:r>
              <w:rPr>
                <w:sz w:val="20"/>
                <w:szCs w:val="20"/>
              </w:rPr>
              <w:t>&lt;TE</w:t>
            </w:r>
            <w:r w:rsidR="009D088F" w:rsidRPr="00B94D83">
              <w:rPr>
                <w:sz w:val="20"/>
                <w:szCs w:val="20"/>
              </w:rPr>
              <w:t xml:space="preserve"> 7&gt;</w:t>
            </w:r>
          </w:p>
        </w:tc>
        <w:tc>
          <w:tcPr>
            <w:tcW w:w="2693" w:type="dxa"/>
          </w:tcPr>
          <w:p w:rsidR="004C388D" w:rsidRPr="003550BB" w:rsidRDefault="005C10C0" w:rsidP="007D4496">
            <w:pPr>
              <w:pStyle w:val="ToFill"/>
              <w:rPr>
                <w:sz w:val="20"/>
                <w:szCs w:val="20"/>
                <w:lang w:val="fr-BE"/>
              </w:rPr>
            </w:pPr>
            <w:r w:rsidRPr="003550BB">
              <w:rPr>
                <w:sz w:val="20"/>
                <w:szCs w:val="20"/>
                <w:lang w:val="fr-BE"/>
              </w:rPr>
              <w:t>&lt;Gérer les versions de ses propres modèles&gt;</w:t>
            </w:r>
          </w:p>
        </w:tc>
        <w:tc>
          <w:tcPr>
            <w:tcW w:w="474" w:type="dxa"/>
          </w:tcPr>
          <w:p w:rsidR="004C388D" w:rsidRPr="00B94D83" w:rsidRDefault="004C388D" w:rsidP="00A441CD">
            <w:pPr>
              <w:pStyle w:val="ToFill"/>
              <w:jc w:val="center"/>
              <w:rPr>
                <w:sz w:val="20"/>
                <w:szCs w:val="20"/>
              </w:rPr>
            </w:pPr>
            <w:proofErr w:type="gramStart"/>
            <w:r w:rsidRPr="00B94D83">
              <w:rPr>
                <w:sz w:val="20"/>
                <w:szCs w:val="20"/>
              </w:rPr>
              <w:t>x</w:t>
            </w:r>
            <w:proofErr w:type="gramEnd"/>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5"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r w:rsidRPr="00B94D83">
              <w:rPr>
                <w:sz w:val="20"/>
                <w:szCs w:val="20"/>
              </w:rPr>
              <w:t>x</w:t>
            </w:r>
          </w:p>
        </w:tc>
        <w:tc>
          <w:tcPr>
            <w:tcW w:w="474" w:type="dxa"/>
          </w:tcPr>
          <w:p w:rsidR="004C388D" w:rsidRPr="00B94D83" w:rsidRDefault="004C388D" w:rsidP="00A441CD">
            <w:pPr>
              <w:pStyle w:val="ToFill"/>
              <w:jc w:val="center"/>
              <w:rPr>
                <w:sz w:val="20"/>
                <w:szCs w:val="20"/>
              </w:rPr>
            </w:pPr>
          </w:p>
        </w:tc>
        <w:tc>
          <w:tcPr>
            <w:tcW w:w="474" w:type="dxa"/>
          </w:tcPr>
          <w:p w:rsidR="004C388D" w:rsidRPr="00B94D83" w:rsidRDefault="004C388D" w:rsidP="00A441CD">
            <w:pPr>
              <w:pStyle w:val="ToFill"/>
              <w:jc w:val="center"/>
              <w:rPr>
                <w:sz w:val="20"/>
                <w:szCs w:val="20"/>
              </w:rPr>
            </w:pPr>
          </w:p>
        </w:tc>
        <w:tc>
          <w:tcPr>
            <w:tcW w:w="475" w:type="dxa"/>
          </w:tcPr>
          <w:p w:rsidR="004C388D" w:rsidRPr="00B94D83" w:rsidRDefault="004C388D" w:rsidP="00A441CD">
            <w:pPr>
              <w:pStyle w:val="ToFill"/>
              <w:jc w:val="center"/>
              <w:rPr>
                <w:sz w:val="20"/>
                <w:szCs w:val="20"/>
              </w:rPr>
            </w:pPr>
          </w:p>
        </w:tc>
      </w:tr>
      <w:tr w:rsidR="00E2159E" w:rsidRPr="00B94D83" w:rsidTr="00853600">
        <w:tc>
          <w:tcPr>
            <w:tcW w:w="988" w:type="dxa"/>
          </w:tcPr>
          <w:p w:rsidR="00E2159E" w:rsidRPr="00B94D83" w:rsidRDefault="00E2159E" w:rsidP="00853600">
            <w:pPr>
              <w:pStyle w:val="ToFill"/>
              <w:rPr>
                <w:sz w:val="20"/>
                <w:szCs w:val="20"/>
              </w:rPr>
            </w:pPr>
            <w:r w:rsidRPr="00B94D83">
              <w:rPr>
                <w:sz w:val="20"/>
                <w:szCs w:val="20"/>
              </w:rPr>
              <w:t>&lt;TP 15&gt;</w:t>
            </w:r>
          </w:p>
        </w:tc>
        <w:tc>
          <w:tcPr>
            <w:tcW w:w="992" w:type="dxa"/>
          </w:tcPr>
          <w:p w:rsidR="00E2159E" w:rsidRPr="00B94D83" w:rsidRDefault="009556D9" w:rsidP="00853600">
            <w:pPr>
              <w:pStyle w:val="ToFill"/>
              <w:rPr>
                <w:sz w:val="20"/>
                <w:szCs w:val="20"/>
              </w:rPr>
            </w:pPr>
            <w:r>
              <w:rPr>
                <w:sz w:val="20"/>
                <w:szCs w:val="20"/>
              </w:rPr>
              <w:t>&lt;TE</w:t>
            </w:r>
            <w:r w:rsidR="00E2159E" w:rsidRPr="00B94D83">
              <w:rPr>
                <w:sz w:val="20"/>
                <w:szCs w:val="20"/>
              </w:rPr>
              <w:t xml:space="preserve"> 8&gt;</w:t>
            </w:r>
          </w:p>
        </w:tc>
        <w:tc>
          <w:tcPr>
            <w:tcW w:w="2693" w:type="dxa"/>
          </w:tcPr>
          <w:p w:rsidR="00E2159E" w:rsidRPr="00B94D83" w:rsidRDefault="00E2159E" w:rsidP="00853600">
            <w:pPr>
              <w:pStyle w:val="ToFill"/>
              <w:rPr>
                <w:sz w:val="20"/>
                <w:szCs w:val="20"/>
              </w:rPr>
            </w:pPr>
            <w:r w:rsidRPr="00B94D83">
              <w:rPr>
                <w:sz w:val="20"/>
                <w:szCs w:val="20"/>
              </w:rPr>
              <w:t>&lt;Créer des modèles partiels&gt;</w:t>
            </w:r>
          </w:p>
        </w:tc>
        <w:tc>
          <w:tcPr>
            <w:tcW w:w="474" w:type="dxa"/>
          </w:tcPr>
          <w:p w:rsidR="00E2159E" w:rsidRPr="00B94D83" w:rsidRDefault="00E2159E" w:rsidP="00853600">
            <w:pPr>
              <w:pStyle w:val="ToFill"/>
              <w:jc w:val="center"/>
              <w:rPr>
                <w:sz w:val="20"/>
                <w:szCs w:val="20"/>
              </w:rPr>
            </w:pPr>
          </w:p>
        </w:tc>
        <w:tc>
          <w:tcPr>
            <w:tcW w:w="474" w:type="dxa"/>
          </w:tcPr>
          <w:p w:rsidR="00E2159E" w:rsidRPr="00B94D83" w:rsidRDefault="00E2159E" w:rsidP="00853600">
            <w:pPr>
              <w:pStyle w:val="ToFill"/>
              <w:jc w:val="center"/>
              <w:rPr>
                <w:sz w:val="20"/>
                <w:szCs w:val="20"/>
              </w:rPr>
            </w:pPr>
            <w:r w:rsidRPr="00B94D83">
              <w:rPr>
                <w:sz w:val="20"/>
                <w:szCs w:val="20"/>
              </w:rPr>
              <w:t>x</w:t>
            </w:r>
          </w:p>
        </w:tc>
        <w:tc>
          <w:tcPr>
            <w:tcW w:w="474" w:type="dxa"/>
          </w:tcPr>
          <w:p w:rsidR="00E2159E" w:rsidRPr="00B94D83" w:rsidRDefault="00E2159E" w:rsidP="00853600">
            <w:pPr>
              <w:pStyle w:val="ToFill"/>
              <w:jc w:val="center"/>
              <w:rPr>
                <w:sz w:val="20"/>
                <w:szCs w:val="20"/>
              </w:rPr>
            </w:pPr>
          </w:p>
        </w:tc>
        <w:tc>
          <w:tcPr>
            <w:tcW w:w="475" w:type="dxa"/>
          </w:tcPr>
          <w:p w:rsidR="00E2159E" w:rsidRPr="00B94D83" w:rsidRDefault="00E2159E" w:rsidP="00853600">
            <w:pPr>
              <w:pStyle w:val="ToFill"/>
              <w:jc w:val="center"/>
              <w:rPr>
                <w:sz w:val="20"/>
                <w:szCs w:val="20"/>
              </w:rPr>
            </w:pPr>
            <w:r w:rsidRPr="00B94D83">
              <w:rPr>
                <w:sz w:val="20"/>
                <w:szCs w:val="20"/>
              </w:rPr>
              <w:t>x</w:t>
            </w:r>
          </w:p>
        </w:tc>
        <w:tc>
          <w:tcPr>
            <w:tcW w:w="474" w:type="dxa"/>
          </w:tcPr>
          <w:p w:rsidR="00E2159E" w:rsidRPr="00B94D83" w:rsidRDefault="00E2159E" w:rsidP="00853600">
            <w:pPr>
              <w:pStyle w:val="ToFill"/>
              <w:jc w:val="center"/>
              <w:rPr>
                <w:sz w:val="20"/>
                <w:szCs w:val="20"/>
              </w:rPr>
            </w:pPr>
          </w:p>
        </w:tc>
        <w:tc>
          <w:tcPr>
            <w:tcW w:w="474" w:type="dxa"/>
          </w:tcPr>
          <w:p w:rsidR="00E2159E" w:rsidRPr="00B94D83" w:rsidRDefault="00E2159E" w:rsidP="00853600">
            <w:pPr>
              <w:pStyle w:val="ToFill"/>
              <w:jc w:val="center"/>
              <w:rPr>
                <w:sz w:val="20"/>
                <w:szCs w:val="20"/>
              </w:rPr>
            </w:pPr>
            <w:r w:rsidRPr="00B94D83">
              <w:rPr>
                <w:sz w:val="20"/>
                <w:szCs w:val="20"/>
              </w:rPr>
              <w:t>x</w:t>
            </w:r>
          </w:p>
        </w:tc>
        <w:tc>
          <w:tcPr>
            <w:tcW w:w="475" w:type="dxa"/>
          </w:tcPr>
          <w:p w:rsidR="00E2159E" w:rsidRPr="00B94D83" w:rsidRDefault="00E2159E" w:rsidP="00853600">
            <w:pPr>
              <w:pStyle w:val="ToFill"/>
              <w:jc w:val="center"/>
              <w:rPr>
                <w:sz w:val="20"/>
                <w:szCs w:val="20"/>
              </w:rPr>
            </w:pPr>
          </w:p>
        </w:tc>
        <w:tc>
          <w:tcPr>
            <w:tcW w:w="474" w:type="dxa"/>
          </w:tcPr>
          <w:p w:rsidR="00E2159E" w:rsidRPr="00B94D83" w:rsidRDefault="001D473A" w:rsidP="00853600">
            <w:pPr>
              <w:pStyle w:val="ToFill"/>
              <w:jc w:val="center"/>
              <w:rPr>
                <w:sz w:val="20"/>
                <w:szCs w:val="20"/>
              </w:rPr>
            </w:pPr>
            <w:r w:rsidRPr="00B94D83">
              <w:rPr>
                <w:sz w:val="20"/>
                <w:szCs w:val="20"/>
              </w:rPr>
              <w:t>X</w:t>
            </w:r>
          </w:p>
        </w:tc>
        <w:tc>
          <w:tcPr>
            <w:tcW w:w="474" w:type="dxa"/>
          </w:tcPr>
          <w:p w:rsidR="00E2159E" w:rsidRPr="00B94D83" w:rsidRDefault="00E2159E" w:rsidP="00853600">
            <w:pPr>
              <w:pStyle w:val="ToFill"/>
              <w:jc w:val="center"/>
              <w:rPr>
                <w:sz w:val="20"/>
                <w:szCs w:val="20"/>
              </w:rPr>
            </w:pPr>
          </w:p>
        </w:tc>
        <w:tc>
          <w:tcPr>
            <w:tcW w:w="475" w:type="dxa"/>
          </w:tcPr>
          <w:p w:rsidR="00E2159E" w:rsidRPr="00B94D83" w:rsidRDefault="00E2159E" w:rsidP="00853600">
            <w:pPr>
              <w:pStyle w:val="ToFill"/>
              <w:jc w:val="center"/>
              <w:rPr>
                <w:sz w:val="20"/>
                <w:szCs w:val="20"/>
              </w:rPr>
            </w:pPr>
          </w:p>
        </w:tc>
      </w:tr>
      <w:tr w:rsidR="00651B6E" w:rsidRPr="00B94D83" w:rsidTr="00853600">
        <w:tc>
          <w:tcPr>
            <w:tcW w:w="988" w:type="dxa"/>
          </w:tcPr>
          <w:p w:rsidR="00651B6E" w:rsidRPr="00B94D83" w:rsidRDefault="00651B6E" w:rsidP="00853600">
            <w:pPr>
              <w:pStyle w:val="ToFill"/>
              <w:rPr>
                <w:sz w:val="20"/>
                <w:szCs w:val="20"/>
              </w:rPr>
            </w:pPr>
          </w:p>
        </w:tc>
        <w:tc>
          <w:tcPr>
            <w:tcW w:w="992" w:type="dxa"/>
          </w:tcPr>
          <w:p w:rsidR="00651B6E" w:rsidRPr="00B94D83" w:rsidRDefault="009556D9" w:rsidP="00853600">
            <w:pPr>
              <w:pStyle w:val="ToFill"/>
              <w:rPr>
                <w:sz w:val="20"/>
                <w:szCs w:val="20"/>
              </w:rPr>
            </w:pPr>
            <w:r>
              <w:rPr>
                <w:sz w:val="20"/>
                <w:szCs w:val="20"/>
              </w:rPr>
              <w:t>&lt;TE</w:t>
            </w:r>
            <w:r w:rsidR="00651B6E" w:rsidRPr="00B94D83">
              <w:rPr>
                <w:sz w:val="20"/>
                <w:szCs w:val="20"/>
              </w:rPr>
              <w:t xml:space="preserve"> 9&gt;</w:t>
            </w:r>
          </w:p>
        </w:tc>
        <w:tc>
          <w:tcPr>
            <w:tcW w:w="2693" w:type="dxa"/>
          </w:tcPr>
          <w:p w:rsidR="00651B6E" w:rsidRPr="003550BB" w:rsidRDefault="00651B6E" w:rsidP="002B2B55">
            <w:pPr>
              <w:pStyle w:val="ToFill"/>
              <w:rPr>
                <w:sz w:val="20"/>
                <w:szCs w:val="20"/>
                <w:lang w:val="fr-BE"/>
              </w:rPr>
            </w:pPr>
            <w:r w:rsidRPr="003550BB">
              <w:rPr>
                <w:sz w:val="20"/>
                <w:szCs w:val="20"/>
                <w:lang w:val="fr-BE"/>
              </w:rPr>
              <w:t>&lt;Signaler des problèmes par rapport à des conventions&gt;</w:t>
            </w:r>
          </w:p>
        </w:tc>
        <w:tc>
          <w:tcPr>
            <w:tcW w:w="474" w:type="dxa"/>
          </w:tcPr>
          <w:p w:rsidR="00651B6E" w:rsidRPr="003550BB" w:rsidRDefault="00651B6E" w:rsidP="00853600">
            <w:pPr>
              <w:pStyle w:val="ToFill"/>
              <w:jc w:val="center"/>
              <w:rPr>
                <w:sz w:val="20"/>
                <w:szCs w:val="20"/>
                <w:lang w:val="fr-BE"/>
              </w:rPr>
            </w:pPr>
          </w:p>
        </w:tc>
        <w:tc>
          <w:tcPr>
            <w:tcW w:w="474" w:type="dxa"/>
          </w:tcPr>
          <w:p w:rsidR="00651B6E" w:rsidRPr="00B94D83" w:rsidRDefault="00651B6E" w:rsidP="00853600">
            <w:pPr>
              <w:pStyle w:val="ToFill"/>
              <w:jc w:val="center"/>
              <w:rPr>
                <w:sz w:val="20"/>
                <w:szCs w:val="20"/>
              </w:rPr>
            </w:pPr>
            <w:proofErr w:type="gramStart"/>
            <w:r w:rsidRPr="00B94D83">
              <w:rPr>
                <w:sz w:val="20"/>
                <w:szCs w:val="20"/>
              </w:rPr>
              <w:t>x</w:t>
            </w:r>
            <w:proofErr w:type="gramEnd"/>
          </w:p>
        </w:tc>
        <w:tc>
          <w:tcPr>
            <w:tcW w:w="474" w:type="dxa"/>
          </w:tcPr>
          <w:p w:rsidR="00651B6E" w:rsidRPr="00B94D83" w:rsidRDefault="00651B6E" w:rsidP="00853600">
            <w:pPr>
              <w:pStyle w:val="ToFill"/>
              <w:jc w:val="center"/>
              <w:rPr>
                <w:sz w:val="20"/>
                <w:szCs w:val="20"/>
              </w:rPr>
            </w:pPr>
          </w:p>
        </w:tc>
        <w:tc>
          <w:tcPr>
            <w:tcW w:w="475" w:type="dxa"/>
          </w:tcPr>
          <w:p w:rsidR="00651B6E" w:rsidRPr="00B94D83" w:rsidRDefault="00651B6E" w:rsidP="00853600">
            <w:pPr>
              <w:pStyle w:val="ToFill"/>
              <w:jc w:val="center"/>
              <w:rPr>
                <w:sz w:val="20"/>
                <w:szCs w:val="20"/>
              </w:rPr>
            </w:pPr>
            <w:r w:rsidRPr="00B94D83">
              <w:rPr>
                <w:sz w:val="20"/>
                <w:szCs w:val="20"/>
              </w:rPr>
              <w:t>x</w:t>
            </w:r>
          </w:p>
        </w:tc>
        <w:tc>
          <w:tcPr>
            <w:tcW w:w="474" w:type="dxa"/>
          </w:tcPr>
          <w:p w:rsidR="00651B6E" w:rsidRPr="00B94D83" w:rsidRDefault="00651B6E" w:rsidP="00853600">
            <w:pPr>
              <w:pStyle w:val="ToFill"/>
              <w:jc w:val="center"/>
              <w:rPr>
                <w:sz w:val="20"/>
                <w:szCs w:val="20"/>
              </w:rPr>
            </w:pPr>
          </w:p>
        </w:tc>
        <w:tc>
          <w:tcPr>
            <w:tcW w:w="474" w:type="dxa"/>
          </w:tcPr>
          <w:p w:rsidR="00651B6E" w:rsidRPr="00B94D83" w:rsidRDefault="00651B6E" w:rsidP="00853600">
            <w:pPr>
              <w:pStyle w:val="ToFill"/>
              <w:jc w:val="center"/>
              <w:rPr>
                <w:sz w:val="20"/>
                <w:szCs w:val="20"/>
              </w:rPr>
            </w:pPr>
            <w:r w:rsidRPr="00B94D83">
              <w:rPr>
                <w:sz w:val="20"/>
                <w:szCs w:val="20"/>
              </w:rPr>
              <w:t>x</w:t>
            </w:r>
          </w:p>
        </w:tc>
        <w:tc>
          <w:tcPr>
            <w:tcW w:w="475" w:type="dxa"/>
          </w:tcPr>
          <w:p w:rsidR="00651B6E" w:rsidRPr="00B94D83" w:rsidRDefault="00651B6E" w:rsidP="00853600">
            <w:pPr>
              <w:pStyle w:val="ToFill"/>
              <w:jc w:val="center"/>
              <w:rPr>
                <w:sz w:val="20"/>
                <w:szCs w:val="20"/>
              </w:rPr>
            </w:pPr>
          </w:p>
        </w:tc>
        <w:tc>
          <w:tcPr>
            <w:tcW w:w="474" w:type="dxa"/>
          </w:tcPr>
          <w:p w:rsidR="00651B6E" w:rsidRPr="00B94D83" w:rsidRDefault="001D473A" w:rsidP="00853600">
            <w:pPr>
              <w:pStyle w:val="ToFill"/>
              <w:jc w:val="center"/>
              <w:rPr>
                <w:sz w:val="20"/>
                <w:szCs w:val="20"/>
              </w:rPr>
            </w:pPr>
            <w:r w:rsidRPr="00B94D83">
              <w:rPr>
                <w:sz w:val="20"/>
                <w:szCs w:val="20"/>
              </w:rPr>
              <w:t>X</w:t>
            </w:r>
          </w:p>
        </w:tc>
        <w:tc>
          <w:tcPr>
            <w:tcW w:w="474" w:type="dxa"/>
          </w:tcPr>
          <w:p w:rsidR="00651B6E" w:rsidRPr="00B94D83" w:rsidRDefault="00651B6E" w:rsidP="00853600">
            <w:pPr>
              <w:pStyle w:val="ToFill"/>
              <w:jc w:val="center"/>
              <w:rPr>
                <w:sz w:val="20"/>
                <w:szCs w:val="20"/>
              </w:rPr>
            </w:pPr>
          </w:p>
        </w:tc>
        <w:tc>
          <w:tcPr>
            <w:tcW w:w="475" w:type="dxa"/>
          </w:tcPr>
          <w:p w:rsidR="00651B6E" w:rsidRPr="00B94D83" w:rsidRDefault="00651B6E" w:rsidP="00853600">
            <w:pPr>
              <w:pStyle w:val="ToFill"/>
              <w:jc w:val="center"/>
              <w:rPr>
                <w:sz w:val="20"/>
                <w:szCs w:val="20"/>
              </w:rPr>
            </w:pPr>
          </w:p>
        </w:tc>
      </w:tr>
      <w:tr w:rsidR="00651B6E" w:rsidRPr="00B94D83" w:rsidTr="00853600">
        <w:tc>
          <w:tcPr>
            <w:tcW w:w="988" w:type="dxa"/>
          </w:tcPr>
          <w:p w:rsidR="00651B6E" w:rsidRPr="00B94D83" w:rsidRDefault="00651B6E" w:rsidP="00853600">
            <w:pPr>
              <w:pStyle w:val="ToFill"/>
              <w:rPr>
                <w:sz w:val="20"/>
                <w:szCs w:val="20"/>
              </w:rPr>
            </w:pPr>
          </w:p>
        </w:tc>
        <w:tc>
          <w:tcPr>
            <w:tcW w:w="992" w:type="dxa"/>
          </w:tcPr>
          <w:p w:rsidR="00651B6E" w:rsidRPr="00B94D83" w:rsidRDefault="009556D9" w:rsidP="00853600">
            <w:pPr>
              <w:pStyle w:val="ToFill"/>
              <w:rPr>
                <w:sz w:val="20"/>
                <w:szCs w:val="20"/>
              </w:rPr>
            </w:pPr>
            <w:r>
              <w:rPr>
                <w:sz w:val="20"/>
                <w:szCs w:val="20"/>
              </w:rPr>
              <w:t>&lt;TE</w:t>
            </w:r>
            <w:r w:rsidR="00651B6E" w:rsidRPr="00B94D83">
              <w:rPr>
                <w:sz w:val="20"/>
                <w:szCs w:val="20"/>
              </w:rPr>
              <w:t xml:space="preserve"> 10&gt;</w:t>
            </w:r>
          </w:p>
        </w:tc>
        <w:tc>
          <w:tcPr>
            <w:tcW w:w="2693" w:type="dxa"/>
          </w:tcPr>
          <w:p w:rsidR="00651B6E" w:rsidRPr="003550BB" w:rsidRDefault="00E2159E" w:rsidP="002B2B55">
            <w:pPr>
              <w:pStyle w:val="ToFill"/>
              <w:rPr>
                <w:sz w:val="20"/>
                <w:szCs w:val="20"/>
                <w:lang w:val="fr-BE"/>
              </w:rPr>
            </w:pPr>
            <w:r w:rsidRPr="003550BB">
              <w:rPr>
                <w:sz w:val="20"/>
                <w:szCs w:val="20"/>
                <w:lang w:val="fr-BE"/>
              </w:rPr>
              <w:t>&lt;Utiliser des modèles partiels d’autres disciplines&gt;</w:t>
            </w:r>
          </w:p>
        </w:tc>
        <w:tc>
          <w:tcPr>
            <w:tcW w:w="474" w:type="dxa"/>
          </w:tcPr>
          <w:p w:rsidR="00651B6E" w:rsidRPr="003550BB" w:rsidRDefault="00651B6E" w:rsidP="00853600">
            <w:pPr>
              <w:pStyle w:val="ToFill"/>
              <w:jc w:val="center"/>
              <w:rPr>
                <w:sz w:val="20"/>
                <w:szCs w:val="20"/>
                <w:lang w:val="fr-BE"/>
              </w:rPr>
            </w:pPr>
          </w:p>
        </w:tc>
        <w:tc>
          <w:tcPr>
            <w:tcW w:w="474" w:type="dxa"/>
          </w:tcPr>
          <w:p w:rsidR="00651B6E" w:rsidRPr="00B94D83" w:rsidRDefault="00E2159E" w:rsidP="00853600">
            <w:pPr>
              <w:pStyle w:val="ToFill"/>
              <w:jc w:val="center"/>
              <w:rPr>
                <w:sz w:val="20"/>
                <w:szCs w:val="20"/>
              </w:rPr>
            </w:pPr>
            <w:proofErr w:type="gramStart"/>
            <w:r w:rsidRPr="00B94D83">
              <w:rPr>
                <w:sz w:val="20"/>
                <w:szCs w:val="20"/>
              </w:rPr>
              <w:t>x</w:t>
            </w:r>
            <w:proofErr w:type="gramEnd"/>
          </w:p>
        </w:tc>
        <w:tc>
          <w:tcPr>
            <w:tcW w:w="474" w:type="dxa"/>
          </w:tcPr>
          <w:p w:rsidR="00651B6E" w:rsidRPr="00B94D83" w:rsidRDefault="00651B6E" w:rsidP="00853600">
            <w:pPr>
              <w:pStyle w:val="ToFill"/>
              <w:jc w:val="center"/>
              <w:rPr>
                <w:sz w:val="20"/>
                <w:szCs w:val="20"/>
              </w:rPr>
            </w:pPr>
          </w:p>
        </w:tc>
        <w:tc>
          <w:tcPr>
            <w:tcW w:w="475" w:type="dxa"/>
          </w:tcPr>
          <w:p w:rsidR="00651B6E" w:rsidRPr="00B94D83" w:rsidRDefault="00E2159E" w:rsidP="00853600">
            <w:pPr>
              <w:pStyle w:val="ToFill"/>
              <w:jc w:val="center"/>
              <w:rPr>
                <w:sz w:val="20"/>
                <w:szCs w:val="20"/>
              </w:rPr>
            </w:pPr>
            <w:r w:rsidRPr="00B94D83">
              <w:rPr>
                <w:sz w:val="20"/>
                <w:szCs w:val="20"/>
              </w:rPr>
              <w:t>x</w:t>
            </w:r>
          </w:p>
        </w:tc>
        <w:tc>
          <w:tcPr>
            <w:tcW w:w="474" w:type="dxa"/>
          </w:tcPr>
          <w:p w:rsidR="00651B6E" w:rsidRPr="00B94D83" w:rsidRDefault="00651B6E" w:rsidP="00853600">
            <w:pPr>
              <w:pStyle w:val="ToFill"/>
              <w:jc w:val="center"/>
              <w:rPr>
                <w:sz w:val="20"/>
                <w:szCs w:val="20"/>
              </w:rPr>
            </w:pPr>
          </w:p>
        </w:tc>
        <w:tc>
          <w:tcPr>
            <w:tcW w:w="474" w:type="dxa"/>
          </w:tcPr>
          <w:p w:rsidR="00651B6E" w:rsidRPr="00B94D83" w:rsidRDefault="00E2159E" w:rsidP="00853600">
            <w:pPr>
              <w:pStyle w:val="ToFill"/>
              <w:jc w:val="center"/>
              <w:rPr>
                <w:sz w:val="20"/>
                <w:szCs w:val="20"/>
              </w:rPr>
            </w:pPr>
            <w:r w:rsidRPr="00B94D83">
              <w:rPr>
                <w:sz w:val="20"/>
                <w:szCs w:val="20"/>
              </w:rPr>
              <w:t>x</w:t>
            </w:r>
          </w:p>
        </w:tc>
        <w:tc>
          <w:tcPr>
            <w:tcW w:w="475" w:type="dxa"/>
          </w:tcPr>
          <w:p w:rsidR="00651B6E" w:rsidRPr="00B94D83" w:rsidRDefault="00651B6E" w:rsidP="00853600">
            <w:pPr>
              <w:pStyle w:val="ToFill"/>
              <w:jc w:val="center"/>
              <w:rPr>
                <w:sz w:val="20"/>
                <w:szCs w:val="20"/>
              </w:rPr>
            </w:pPr>
          </w:p>
        </w:tc>
        <w:tc>
          <w:tcPr>
            <w:tcW w:w="474" w:type="dxa"/>
          </w:tcPr>
          <w:p w:rsidR="00651B6E" w:rsidRPr="00B94D83" w:rsidRDefault="001D473A" w:rsidP="00853600">
            <w:pPr>
              <w:pStyle w:val="ToFill"/>
              <w:jc w:val="center"/>
              <w:rPr>
                <w:sz w:val="20"/>
                <w:szCs w:val="20"/>
              </w:rPr>
            </w:pPr>
            <w:r w:rsidRPr="00B94D83">
              <w:rPr>
                <w:sz w:val="20"/>
                <w:szCs w:val="20"/>
              </w:rPr>
              <w:t>X</w:t>
            </w:r>
          </w:p>
        </w:tc>
        <w:tc>
          <w:tcPr>
            <w:tcW w:w="474" w:type="dxa"/>
          </w:tcPr>
          <w:p w:rsidR="00651B6E" w:rsidRPr="00B94D83" w:rsidRDefault="00651B6E" w:rsidP="00853600">
            <w:pPr>
              <w:pStyle w:val="ToFill"/>
              <w:jc w:val="center"/>
              <w:rPr>
                <w:sz w:val="20"/>
                <w:szCs w:val="20"/>
              </w:rPr>
            </w:pPr>
          </w:p>
        </w:tc>
        <w:tc>
          <w:tcPr>
            <w:tcW w:w="475" w:type="dxa"/>
          </w:tcPr>
          <w:p w:rsidR="00651B6E" w:rsidRPr="00B94D83" w:rsidRDefault="00651B6E" w:rsidP="00853600">
            <w:pPr>
              <w:pStyle w:val="ToFill"/>
              <w:jc w:val="center"/>
              <w:rPr>
                <w:sz w:val="20"/>
                <w:szCs w:val="20"/>
              </w:rPr>
            </w:pPr>
          </w:p>
        </w:tc>
      </w:tr>
      <w:tr w:rsidR="00E2159E" w:rsidRPr="00B94D83" w:rsidTr="00853600">
        <w:tc>
          <w:tcPr>
            <w:tcW w:w="988" w:type="dxa"/>
          </w:tcPr>
          <w:p w:rsidR="00E2159E" w:rsidRPr="00B94D83" w:rsidRDefault="00E2159E" w:rsidP="00853600">
            <w:pPr>
              <w:pStyle w:val="ToFill"/>
              <w:rPr>
                <w:sz w:val="20"/>
                <w:szCs w:val="20"/>
              </w:rPr>
            </w:pPr>
          </w:p>
        </w:tc>
        <w:tc>
          <w:tcPr>
            <w:tcW w:w="992" w:type="dxa"/>
          </w:tcPr>
          <w:p w:rsidR="00E2159E" w:rsidRPr="00B94D83" w:rsidRDefault="009556D9" w:rsidP="00853600">
            <w:pPr>
              <w:pStyle w:val="ToFill"/>
              <w:rPr>
                <w:sz w:val="20"/>
                <w:szCs w:val="20"/>
              </w:rPr>
            </w:pPr>
            <w:r>
              <w:rPr>
                <w:sz w:val="20"/>
                <w:szCs w:val="20"/>
              </w:rPr>
              <w:t>&lt;TE</w:t>
            </w:r>
            <w:r w:rsidR="00E2159E" w:rsidRPr="00B94D83">
              <w:rPr>
                <w:sz w:val="20"/>
                <w:szCs w:val="20"/>
              </w:rPr>
              <w:t xml:space="preserve"> 11&gt;</w:t>
            </w:r>
          </w:p>
        </w:tc>
        <w:tc>
          <w:tcPr>
            <w:tcW w:w="2693" w:type="dxa"/>
          </w:tcPr>
          <w:p w:rsidR="00E2159E" w:rsidRPr="003550BB" w:rsidRDefault="00E2159E" w:rsidP="002B2B55">
            <w:pPr>
              <w:pStyle w:val="ToFill"/>
              <w:rPr>
                <w:sz w:val="20"/>
                <w:szCs w:val="20"/>
                <w:lang w:val="fr-BE"/>
              </w:rPr>
            </w:pPr>
            <w:r w:rsidRPr="003550BB">
              <w:rPr>
                <w:sz w:val="20"/>
                <w:szCs w:val="20"/>
                <w:lang w:val="fr-BE"/>
              </w:rPr>
              <w:t>&lt;Ajouter des informations dans ses propres modèles&gt;</w:t>
            </w:r>
          </w:p>
        </w:tc>
        <w:tc>
          <w:tcPr>
            <w:tcW w:w="474" w:type="dxa"/>
          </w:tcPr>
          <w:p w:rsidR="00E2159E" w:rsidRPr="003550BB" w:rsidRDefault="00E2159E" w:rsidP="00853600">
            <w:pPr>
              <w:pStyle w:val="ToFill"/>
              <w:jc w:val="center"/>
              <w:rPr>
                <w:sz w:val="20"/>
                <w:szCs w:val="20"/>
                <w:lang w:val="fr-BE"/>
              </w:rPr>
            </w:pPr>
          </w:p>
        </w:tc>
        <w:tc>
          <w:tcPr>
            <w:tcW w:w="474" w:type="dxa"/>
          </w:tcPr>
          <w:p w:rsidR="00E2159E" w:rsidRPr="00B94D83" w:rsidRDefault="001D473A" w:rsidP="00853600">
            <w:pPr>
              <w:pStyle w:val="ToFill"/>
              <w:jc w:val="center"/>
              <w:rPr>
                <w:sz w:val="20"/>
                <w:szCs w:val="20"/>
              </w:rPr>
            </w:pPr>
            <w:proofErr w:type="gramStart"/>
            <w:r w:rsidRPr="00B94D83">
              <w:rPr>
                <w:sz w:val="20"/>
                <w:szCs w:val="20"/>
              </w:rPr>
              <w:t>x</w:t>
            </w:r>
            <w:proofErr w:type="gramEnd"/>
          </w:p>
        </w:tc>
        <w:tc>
          <w:tcPr>
            <w:tcW w:w="474" w:type="dxa"/>
          </w:tcPr>
          <w:p w:rsidR="00E2159E" w:rsidRPr="00B94D83" w:rsidRDefault="00E2159E" w:rsidP="00853600">
            <w:pPr>
              <w:pStyle w:val="ToFill"/>
              <w:jc w:val="center"/>
              <w:rPr>
                <w:sz w:val="20"/>
                <w:szCs w:val="20"/>
              </w:rPr>
            </w:pPr>
          </w:p>
        </w:tc>
        <w:tc>
          <w:tcPr>
            <w:tcW w:w="475" w:type="dxa"/>
          </w:tcPr>
          <w:p w:rsidR="00E2159E" w:rsidRPr="00B94D83" w:rsidRDefault="001D473A" w:rsidP="00853600">
            <w:pPr>
              <w:pStyle w:val="ToFill"/>
              <w:jc w:val="center"/>
              <w:rPr>
                <w:sz w:val="20"/>
                <w:szCs w:val="20"/>
              </w:rPr>
            </w:pPr>
            <w:r w:rsidRPr="00B94D83">
              <w:rPr>
                <w:sz w:val="20"/>
                <w:szCs w:val="20"/>
              </w:rPr>
              <w:t>x</w:t>
            </w:r>
          </w:p>
        </w:tc>
        <w:tc>
          <w:tcPr>
            <w:tcW w:w="474" w:type="dxa"/>
          </w:tcPr>
          <w:p w:rsidR="00E2159E" w:rsidRPr="00B94D83" w:rsidRDefault="00E2159E" w:rsidP="00853600">
            <w:pPr>
              <w:pStyle w:val="ToFill"/>
              <w:jc w:val="center"/>
              <w:rPr>
                <w:sz w:val="20"/>
                <w:szCs w:val="20"/>
              </w:rPr>
            </w:pPr>
          </w:p>
        </w:tc>
        <w:tc>
          <w:tcPr>
            <w:tcW w:w="474" w:type="dxa"/>
          </w:tcPr>
          <w:p w:rsidR="00E2159E" w:rsidRPr="00B94D83" w:rsidRDefault="001D473A" w:rsidP="00853600">
            <w:pPr>
              <w:pStyle w:val="ToFill"/>
              <w:jc w:val="center"/>
              <w:rPr>
                <w:sz w:val="20"/>
                <w:szCs w:val="20"/>
              </w:rPr>
            </w:pPr>
            <w:r w:rsidRPr="00B94D83">
              <w:rPr>
                <w:sz w:val="20"/>
                <w:szCs w:val="20"/>
              </w:rPr>
              <w:t>x</w:t>
            </w:r>
          </w:p>
        </w:tc>
        <w:tc>
          <w:tcPr>
            <w:tcW w:w="475" w:type="dxa"/>
          </w:tcPr>
          <w:p w:rsidR="00E2159E" w:rsidRPr="00B94D83" w:rsidRDefault="00E2159E" w:rsidP="00853600">
            <w:pPr>
              <w:pStyle w:val="ToFill"/>
              <w:jc w:val="center"/>
              <w:rPr>
                <w:sz w:val="20"/>
                <w:szCs w:val="20"/>
              </w:rPr>
            </w:pPr>
          </w:p>
        </w:tc>
        <w:tc>
          <w:tcPr>
            <w:tcW w:w="474" w:type="dxa"/>
          </w:tcPr>
          <w:p w:rsidR="00E2159E" w:rsidRPr="00B94D83" w:rsidRDefault="001D473A" w:rsidP="00853600">
            <w:pPr>
              <w:pStyle w:val="ToFill"/>
              <w:jc w:val="center"/>
              <w:rPr>
                <w:sz w:val="20"/>
                <w:szCs w:val="20"/>
              </w:rPr>
            </w:pPr>
            <w:r w:rsidRPr="00B94D83">
              <w:rPr>
                <w:sz w:val="20"/>
                <w:szCs w:val="20"/>
              </w:rPr>
              <w:t>X</w:t>
            </w:r>
          </w:p>
        </w:tc>
        <w:tc>
          <w:tcPr>
            <w:tcW w:w="474" w:type="dxa"/>
          </w:tcPr>
          <w:p w:rsidR="00E2159E" w:rsidRPr="00B94D83" w:rsidRDefault="00E2159E" w:rsidP="00853600">
            <w:pPr>
              <w:pStyle w:val="ToFill"/>
              <w:jc w:val="center"/>
              <w:rPr>
                <w:sz w:val="20"/>
                <w:szCs w:val="20"/>
              </w:rPr>
            </w:pPr>
          </w:p>
        </w:tc>
        <w:tc>
          <w:tcPr>
            <w:tcW w:w="475" w:type="dxa"/>
          </w:tcPr>
          <w:p w:rsidR="00E2159E" w:rsidRPr="00B94D83" w:rsidRDefault="00E2159E" w:rsidP="00853600">
            <w:pPr>
              <w:pStyle w:val="ToFill"/>
              <w:jc w:val="center"/>
              <w:rPr>
                <w:sz w:val="20"/>
                <w:szCs w:val="20"/>
              </w:rPr>
            </w:pPr>
          </w:p>
        </w:tc>
      </w:tr>
      <w:tr w:rsidR="00651B6E" w:rsidRPr="00B94D83" w:rsidTr="00853600">
        <w:tc>
          <w:tcPr>
            <w:tcW w:w="988" w:type="dxa"/>
          </w:tcPr>
          <w:p w:rsidR="00651B6E" w:rsidRPr="00B94D83" w:rsidRDefault="00651B6E" w:rsidP="00853600">
            <w:pPr>
              <w:pStyle w:val="ToFill"/>
              <w:rPr>
                <w:sz w:val="20"/>
                <w:szCs w:val="20"/>
              </w:rPr>
            </w:pPr>
            <w:r w:rsidRPr="00B94D83">
              <w:rPr>
                <w:sz w:val="20"/>
                <w:szCs w:val="20"/>
              </w:rPr>
              <w:t>&lt;TP 16&gt;</w:t>
            </w:r>
          </w:p>
        </w:tc>
        <w:tc>
          <w:tcPr>
            <w:tcW w:w="992" w:type="dxa"/>
          </w:tcPr>
          <w:p w:rsidR="00651B6E" w:rsidRPr="00B94D83" w:rsidRDefault="009556D9" w:rsidP="00853600">
            <w:pPr>
              <w:pStyle w:val="ToFill"/>
              <w:rPr>
                <w:sz w:val="20"/>
                <w:szCs w:val="20"/>
              </w:rPr>
            </w:pPr>
            <w:r>
              <w:rPr>
                <w:sz w:val="20"/>
                <w:szCs w:val="20"/>
              </w:rPr>
              <w:t>&lt;TE</w:t>
            </w:r>
            <w:r w:rsidR="00651B6E" w:rsidRPr="00B94D83">
              <w:rPr>
                <w:sz w:val="20"/>
                <w:szCs w:val="20"/>
              </w:rPr>
              <w:t xml:space="preserve"> 12&gt;</w:t>
            </w:r>
          </w:p>
        </w:tc>
        <w:tc>
          <w:tcPr>
            <w:tcW w:w="2693" w:type="dxa"/>
          </w:tcPr>
          <w:p w:rsidR="00651B6E" w:rsidRPr="003550BB" w:rsidRDefault="00651B6E" w:rsidP="002B2B55">
            <w:pPr>
              <w:pStyle w:val="ToFill"/>
              <w:rPr>
                <w:sz w:val="20"/>
                <w:szCs w:val="20"/>
                <w:lang w:val="fr-BE"/>
              </w:rPr>
            </w:pPr>
            <w:r w:rsidRPr="003550BB">
              <w:rPr>
                <w:sz w:val="20"/>
                <w:szCs w:val="20"/>
                <w:lang w:val="fr-BE"/>
              </w:rPr>
              <w:t>&lt;Apporter des modifications dans ses propres modèles&gt;</w:t>
            </w:r>
          </w:p>
        </w:tc>
        <w:tc>
          <w:tcPr>
            <w:tcW w:w="474" w:type="dxa"/>
          </w:tcPr>
          <w:p w:rsidR="00651B6E" w:rsidRPr="003550BB" w:rsidRDefault="00651B6E" w:rsidP="00853600">
            <w:pPr>
              <w:pStyle w:val="ToFill"/>
              <w:jc w:val="center"/>
              <w:rPr>
                <w:sz w:val="20"/>
                <w:szCs w:val="20"/>
                <w:lang w:val="fr-BE"/>
              </w:rPr>
            </w:pPr>
          </w:p>
        </w:tc>
        <w:tc>
          <w:tcPr>
            <w:tcW w:w="474" w:type="dxa"/>
          </w:tcPr>
          <w:p w:rsidR="00651B6E" w:rsidRPr="00B94D83" w:rsidRDefault="00651B6E" w:rsidP="00853600">
            <w:pPr>
              <w:pStyle w:val="ToFill"/>
              <w:jc w:val="center"/>
              <w:rPr>
                <w:sz w:val="20"/>
                <w:szCs w:val="20"/>
              </w:rPr>
            </w:pPr>
            <w:proofErr w:type="gramStart"/>
            <w:r w:rsidRPr="00B94D83">
              <w:rPr>
                <w:sz w:val="20"/>
                <w:szCs w:val="20"/>
              </w:rPr>
              <w:t>x</w:t>
            </w:r>
            <w:proofErr w:type="gramEnd"/>
          </w:p>
        </w:tc>
        <w:tc>
          <w:tcPr>
            <w:tcW w:w="474" w:type="dxa"/>
          </w:tcPr>
          <w:p w:rsidR="00651B6E" w:rsidRPr="00B94D83" w:rsidRDefault="00651B6E" w:rsidP="00853600">
            <w:pPr>
              <w:pStyle w:val="ToFill"/>
              <w:jc w:val="center"/>
              <w:rPr>
                <w:sz w:val="20"/>
                <w:szCs w:val="20"/>
              </w:rPr>
            </w:pPr>
          </w:p>
        </w:tc>
        <w:tc>
          <w:tcPr>
            <w:tcW w:w="475" w:type="dxa"/>
          </w:tcPr>
          <w:p w:rsidR="00651B6E" w:rsidRPr="00B94D83" w:rsidRDefault="00651B6E" w:rsidP="00853600">
            <w:pPr>
              <w:pStyle w:val="ToFill"/>
              <w:jc w:val="center"/>
              <w:rPr>
                <w:sz w:val="20"/>
                <w:szCs w:val="20"/>
              </w:rPr>
            </w:pPr>
            <w:r w:rsidRPr="00B94D83">
              <w:rPr>
                <w:sz w:val="20"/>
                <w:szCs w:val="20"/>
              </w:rPr>
              <w:t>x</w:t>
            </w:r>
          </w:p>
        </w:tc>
        <w:tc>
          <w:tcPr>
            <w:tcW w:w="474" w:type="dxa"/>
          </w:tcPr>
          <w:p w:rsidR="00651B6E" w:rsidRPr="00B94D83" w:rsidRDefault="00651B6E" w:rsidP="00853600">
            <w:pPr>
              <w:pStyle w:val="ToFill"/>
              <w:jc w:val="center"/>
              <w:rPr>
                <w:sz w:val="20"/>
                <w:szCs w:val="20"/>
              </w:rPr>
            </w:pPr>
          </w:p>
        </w:tc>
        <w:tc>
          <w:tcPr>
            <w:tcW w:w="474" w:type="dxa"/>
          </w:tcPr>
          <w:p w:rsidR="00651B6E" w:rsidRPr="00B94D83" w:rsidRDefault="00651B6E" w:rsidP="00853600">
            <w:pPr>
              <w:pStyle w:val="ToFill"/>
              <w:jc w:val="center"/>
              <w:rPr>
                <w:sz w:val="20"/>
                <w:szCs w:val="20"/>
              </w:rPr>
            </w:pPr>
            <w:r w:rsidRPr="00B94D83">
              <w:rPr>
                <w:sz w:val="20"/>
                <w:szCs w:val="20"/>
              </w:rPr>
              <w:t>x</w:t>
            </w:r>
          </w:p>
        </w:tc>
        <w:tc>
          <w:tcPr>
            <w:tcW w:w="475" w:type="dxa"/>
          </w:tcPr>
          <w:p w:rsidR="00651B6E" w:rsidRPr="00B94D83" w:rsidRDefault="00651B6E" w:rsidP="00853600">
            <w:pPr>
              <w:pStyle w:val="ToFill"/>
              <w:jc w:val="center"/>
              <w:rPr>
                <w:sz w:val="20"/>
                <w:szCs w:val="20"/>
              </w:rPr>
            </w:pPr>
          </w:p>
        </w:tc>
        <w:tc>
          <w:tcPr>
            <w:tcW w:w="474" w:type="dxa"/>
          </w:tcPr>
          <w:p w:rsidR="00651B6E" w:rsidRPr="00B94D83" w:rsidRDefault="00651B6E" w:rsidP="00853600">
            <w:pPr>
              <w:pStyle w:val="ToFill"/>
              <w:jc w:val="center"/>
              <w:rPr>
                <w:sz w:val="20"/>
                <w:szCs w:val="20"/>
              </w:rPr>
            </w:pPr>
            <w:r w:rsidRPr="00B94D83">
              <w:rPr>
                <w:sz w:val="20"/>
                <w:szCs w:val="20"/>
              </w:rPr>
              <w:t>x</w:t>
            </w:r>
          </w:p>
        </w:tc>
        <w:tc>
          <w:tcPr>
            <w:tcW w:w="474" w:type="dxa"/>
          </w:tcPr>
          <w:p w:rsidR="00651B6E" w:rsidRPr="00B94D83" w:rsidRDefault="00651B6E" w:rsidP="00853600">
            <w:pPr>
              <w:pStyle w:val="ToFill"/>
              <w:jc w:val="center"/>
              <w:rPr>
                <w:sz w:val="20"/>
                <w:szCs w:val="20"/>
              </w:rPr>
            </w:pPr>
          </w:p>
        </w:tc>
        <w:tc>
          <w:tcPr>
            <w:tcW w:w="475" w:type="dxa"/>
          </w:tcPr>
          <w:p w:rsidR="00651B6E" w:rsidRPr="00B94D83" w:rsidRDefault="00651B6E" w:rsidP="00853600">
            <w:pPr>
              <w:pStyle w:val="ToFill"/>
              <w:jc w:val="center"/>
              <w:rPr>
                <w:sz w:val="20"/>
                <w:szCs w:val="20"/>
              </w:rPr>
            </w:pPr>
          </w:p>
        </w:tc>
      </w:tr>
      <w:tr w:rsidR="00A441CD" w:rsidRPr="00B94D83" w:rsidTr="00603CE8">
        <w:tc>
          <w:tcPr>
            <w:tcW w:w="988" w:type="dxa"/>
          </w:tcPr>
          <w:p w:rsidR="004C388D" w:rsidRPr="00B94D83" w:rsidRDefault="004C388D" w:rsidP="009D088F">
            <w:pPr>
              <w:pStyle w:val="ToFill"/>
              <w:rPr>
                <w:rStyle w:val="IntenseEmphasis"/>
                <w:i w:val="0"/>
                <w:iCs w:val="0"/>
                <w:color w:val="BF8F00" w:themeColor="accent4" w:themeShade="BF"/>
              </w:rPr>
            </w:pPr>
            <w:r w:rsidRPr="00B94D83">
              <w:rPr>
                <w:rStyle w:val="IntenseEmphasis"/>
                <w:i w:val="0"/>
                <w:iCs w:val="0"/>
                <w:color w:val="BF8F00" w:themeColor="accent4" w:themeShade="BF"/>
                <w:sz w:val="20"/>
              </w:rPr>
              <w:lastRenderedPageBreak/>
              <w:t>&lt;…&gt;</w:t>
            </w:r>
          </w:p>
        </w:tc>
        <w:tc>
          <w:tcPr>
            <w:tcW w:w="992" w:type="dxa"/>
          </w:tcPr>
          <w:p w:rsidR="004C388D" w:rsidRPr="00B94D83" w:rsidRDefault="004C388D" w:rsidP="007D4496">
            <w:pPr>
              <w:pStyle w:val="ToFill"/>
              <w:rPr>
                <w:rStyle w:val="IntenseEmphasis"/>
                <w:sz w:val="20"/>
                <w:szCs w:val="20"/>
              </w:rPr>
            </w:pPr>
          </w:p>
        </w:tc>
        <w:tc>
          <w:tcPr>
            <w:tcW w:w="2693" w:type="dxa"/>
          </w:tcPr>
          <w:p w:rsidR="004C388D" w:rsidRPr="00B94D83" w:rsidRDefault="004C388D" w:rsidP="007D4496">
            <w:pPr>
              <w:pStyle w:val="ToFill"/>
              <w:rPr>
                <w:rStyle w:val="IntenseEmphasis"/>
                <w:sz w:val="20"/>
                <w:szCs w:val="20"/>
              </w:rPr>
            </w:pPr>
          </w:p>
        </w:tc>
        <w:tc>
          <w:tcPr>
            <w:tcW w:w="474" w:type="dxa"/>
          </w:tcPr>
          <w:p w:rsidR="004C388D" w:rsidRPr="00B94D83" w:rsidRDefault="004C388D" w:rsidP="00A441CD">
            <w:pPr>
              <w:pStyle w:val="ToFill"/>
              <w:jc w:val="center"/>
              <w:rPr>
                <w:rStyle w:val="IntenseEmphasis"/>
                <w:sz w:val="20"/>
                <w:szCs w:val="20"/>
              </w:rPr>
            </w:pPr>
          </w:p>
        </w:tc>
        <w:tc>
          <w:tcPr>
            <w:tcW w:w="474" w:type="dxa"/>
          </w:tcPr>
          <w:p w:rsidR="004C388D" w:rsidRPr="00B94D83" w:rsidRDefault="004C388D" w:rsidP="00A441CD">
            <w:pPr>
              <w:pStyle w:val="ToFill"/>
              <w:jc w:val="center"/>
              <w:rPr>
                <w:rStyle w:val="IntenseEmphasis"/>
                <w:sz w:val="20"/>
                <w:szCs w:val="20"/>
              </w:rPr>
            </w:pPr>
          </w:p>
        </w:tc>
        <w:tc>
          <w:tcPr>
            <w:tcW w:w="474" w:type="dxa"/>
          </w:tcPr>
          <w:p w:rsidR="004C388D" w:rsidRPr="00B94D83" w:rsidRDefault="004C388D" w:rsidP="00A441CD">
            <w:pPr>
              <w:pStyle w:val="ToFill"/>
              <w:jc w:val="center"/>
              <w:rPr>
                <w:rStyle w:val="IntenseEmphasis"/>
                <w:sz w:val="20"/>
                <w:szCs w:val="20"/>
              </w:rPr>
            </w:pPr>
          </w:p>
        </w:tc>
        <w:tc>
          <w:tcPr>
            <w:tcW w:w="475" w:type="dxa"/>
          </w:tcPr>
          <w:p w:rsidR="004C388D" w:rsidRPr="00B94D83" w:rsidRDefault="004C388D" w:rsidP="00A441CD">
            <w:pPr>
              <w:pStyle w:val="ToFill"/>
              <w:jc w:val="center"/>
              <w:rPr>
                <w:rStyle w:val="IntenseEmphasis"/>
                <w:sz w:val="20"/>
                <w:szCs w:val="20"/>
              </w:rPr>
            </w:pPr>
          </w:p>
        </w:tc>
        <w:tc>
          <w:tcPr>
            <w:tcW w:w="474" w:type="dxa"/>
          </w:tcPr>
          <w:p w:rsidR="004C388D" w:rsidRPr="00B94D83" w:rsidRDefault="004C388D" w:rsidP="00A441CD">
            <w:pPr>
              <w:pStyle w:val="ToFill"/>
              <w:jc w:val="center"/>
              <w:rPr>
                <w:rStyle w:val="IntenseEmphasis"/>
                <w:sz w:val="20"/>
                <w:szCs w:val="20"/>
              </w:rPr>
            </w:pPr>
          </w:p>
        </w:tc>
        <w:tc>
          <w:tcPr>
            <w:tcW w:w="474" w:type="dxa"/>
          </w:tcPr>
          <w:p w:rsidR="004C388D" w:rsidRPr="00B94D83" w:rsidRDefault="004C388D" w:rsidP="00A441CD">
            <w:pPr>
              <w:pStyle w:val="ToFill"/>
              <w:jc w:val="center"/>
              <w:rPr>
                <w:rStyle w:val="IntenseEmphasis"/>
                <w:sz w:val="20"/>
                <w:szCs w:val="20"/>
              </w:rPr>
            </w:pPr>
          </w:p>
        </w:tc>
        <w:tc>
          <w:tcPr>
            <w:tcW w:w="475" w:type="dxa"/>
          </w:tcPr>
          <w:p w:rsidR="004C388D" w:rsidRPr="00B94D83" w:rsidRDefault="004C388D" w:rsidP="00A441CD">
            <w:pPr>
              <w:pStyle w:val="ToFill"/>
              <w:jc w:val="center"/>
              <w:rPr>
                <w:rStyle w:val="IntenseEmphasis"/>
                <w:sz w:val="20"/>
                <w:szCs w:val="20"/>
              </w:rPr>
            </w:pPr>
          </w:p>
        </w:tc>
        <w:tc>
          <w:tcPr>
            <w:tcW w:w="474" w:type="dxa"/>
          </w:tcPr>
          <w:p w:rsidR="004C388D" w:rsidRPr="00B94D83" w:rsidRDefault="004C388D" w:rsidP="00A441CD">
            <w:pPr>
              <w:pStyle w:val="ToFill"/>
              <w:jc w:val="center"/>
              <w:rPr>
                <w:rStyle w:val="IntenseEmphasis"/>
                <w:sz w:val="20"/>
                <w:szCs w:val="20"/>
              </w:rPr>
            </w:pPr>
          </w:p>
        </w:tc>
        <w:tc>
          <w:tcPr>
            <w:tcW w:w="474" w:type="dxa"/>
          </w:tcPr>
          <w:p w:rsidR="004C388D" w:rsidRPr="00B94D83" w:rsidRDefault="004C388D" w:rsidP="00A441CD">
            <w:pPr>
              <w:pStyle w:val="ToFill"/>
              <w:jc w:val="center"/>
              <w:rPr>
                <w:rStyle w:val="IntenseEmphasis"/>
                <w:sz w:val="20"/>
                <w:szCs w:val="20"/>
              </w:rPr>
            </w:pPr>
          </w:p>
        </w:tc>
        <w:tc>
          <w:tcPr>
            <w:tcW w:w="475" w:type="dxa"/>
          </w:tcPr>
          <w:p w:rsidR="004C388D" w:rsidRPr="00B94D83" w:rsidRDefault="004C388D" w:rsidP="00A441CD">
            <w:pPr>
              <w:pStyle w:val="ToFill"/>
              <w:jc w:val="center"/>
              <w:rPr>
                <w:rStyle w:val="IntenseEmphasis"/>
                <w:sz w:val="20"/>
                <w:szCs w:val="20"/>
              </w:rPr>
            </w:pPr>
          </w:p>
        </w:tc>
      </w:tr>
    </w:tbl>
    <w:p w:rsidR="006E29B6" w:rsidRPr="003550BB" w:rsidRDefault="006E29B6" w:rsidP="00D90FC3">
      <w:pPr>
        <w:rPr>
          <w:lang w:val="fr-BE"/>
        </w:rPr>
      </w:pPr>
    </w:p>
    <w:sectPr w:rsidR="006E29B6" w:rsidRPr="003550BB" w:rsidSect="002C22F8">
      <w:footerReference w:type="even" r:id="rId9"/>
      <w:footerReference w:type="default" r:id="rId10"/>
      <w:pgSz w:w="11900" w:h="16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D39" w:rsidRDefault="00F63D39" w:rsidP="009C6BBE">
      <w:r>
        <w:separator/>
      </w:r>
    </w:p>
  </w:endnote>
  <w:endnote w:type="continuationSeparator" w:id="0">
    <w:p w:rsidR="00F63D39" w:rsidRDefault="00F63D39" w:rsidP="009C6BBE">
      <w:r>
        <w:continuationSeparator/>
      </w:r>
    </w:p>
  </w:endnote>
  <w:endnote w:type="continuationNotice" w:id="1">
    <w:p w:rsidR="00F63D39" w:rsidRDefault="00F63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D39" w:rsidRDefault="00F63D39" w:rsidP="00682B42">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F63D39" w:rsidRDefault="00F63D39" w:rsidP="00503333">
    <w:pPr>
      <w:pStyle w:val="Footer"/>
      <w:ind w:right="360" w:firstLine="360"/>
    </w:pPr>
  </w:p>
  <w:p w:rsidR="00F63D39" w:rsidRDefault="00F63D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D39" w:rsidRDefault="00F63D39" w:rsidP="00682B42">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F63D39" w:rsidRDefault="00F63D39" w:rsidP="00503333">
    <w:pPr>
      <w:pStyle w:val="Footer"/>
      <w:ind w:right="360" w:firstLine="360"/>
    </w:pPr>
  </w:p>
  <w:p w:rsidR="00F63D39" w:rsidRDefault="00F63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D39" w:rsidRDefault="00F63D39" w:rsidP="009C6BBE">
      <w:r>
        <w:separator/>
      </w:r>
    </w:p>
  </w:footnote>
  <w:footnote w:type="continuationSeparator" w:id="0">
    <w:p w:rsidR="00F63D39" w:rsidRDefault="00F63D39" w:rsidP="009C6BBE">
      <w:r>
        <w:continuationSeparator/>
      </w:r>
    </w:p>
  </w:footnote>
  <w:footnote w:type="continuationNotice" w:id="1">
    <w:p w:rsidR="00F63D39" w:rsidRDefault="00F63D39"/>
  </w:footnote>
  <w:footnote w:id="2">
    <w:p w:rsidR="00F63D39" w:rsidRPr="003550BB" w:rsidRDefault="00F63D39">
      <w:pPr>
        <w:pStyle w:val="FootnoteText"/>
        <w:rPr>
          <w:lang w:val="fr-BE"/>
        </w:rPr>
      </w:pPr>
      <w:r>
        <w:rPr>
          <w:rStyle w:val="FootnoteReference"/>
        </w:rPr>
        <w:footnoteRef/>
      </w:r>
      <w:r w:rsidRPr="003550BB">
        <w:rPr>
          <w:lang w:val="fr-BE"/>
        </w:rPr>
        <w:t xml:space="preserve"> BIM-DM signifie ici ‘</w:t>
      </w:r>
      <w:r w:rsidRPr="003550BB">
        <w:rPr>
          <w:i/>
          <w:lang w:val="fr-BE"/>
        </w:rPr>
        <w:t>BIM discipline manager’</w:t>
      </w:r>
    </w:p>
  </w:footnote>
  <w:footnote w:id="3">
    <w:p w:rsidR="00F63D39" w:rsidRPr="003550BB" w:rsidRDefault="00F63D39">
      <w:pPr>
        <w:pStyle w:val="FootnoteText"/>
        <w:rPr>
          <w:lang w:val="fr-BE"/>
        </w:rPr>
      </w:pPr>
      <w:r>
        <w:rPr>
          <w:rStyle w:val="FootnoteReference"/>
        </w:rPr>
        <w:footnoteRef/>
      </w:r>
      <w:r w:rsidRPr="003550BB">
        <w:rPr>
          <w:lang w:val="fr-BE"/>
        </w:rPr>
        <w:t xml:space="preserve"> BIM-MO signifie ici ‘modeleur BIM’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986.4pt;height:986.4pt" o:bullet="t">
        <v:imagedata r:id="rId1" o:title="icoon facultatief"/>
      </v:shape>
    </w:pict>
  </w:numPicBullet>
  <w:numPicBullet w:numPicBulletId="1">
    <w:pict>
      <v:shape id="_x0000_i1159" type="#_x0000_t75" style="width:1418.4pt;height:1418.4pt" o:bullet="t">
        <v:imagedata r:id="rId2" o:title="IFC"/>
      </v:shape>
    </w:pict>
  </w:numPicBullet>
  <w:numPicBullet w:numPicBulletId="2">
    <w:pict>
      <v:shape id="_x0000_i1160" type="#_x0000_t75" style="width:1116pt;height:871.2pt" o:bullet="t">
        <v:imagedata r:id="rId3" o:title="icoon type contract t"/>
      </v:shape>
    </w:pict>
  </w:numPicBullet>
  <w:abstractNum w:abstractNumId="0" w15:restartNumberingAfterBreak="0">
    <w:nsid w:val="0300571C"/>
    <w:multiLevelType w:val="hybridMultilevel"/>
    <w:tmpl w:val="490A68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364CD3"/>
    <w:multiLevelType w:val="hybridMultilevel"/>
    <w:tmpl w:val="FD265A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C85C80"/>
    <w:multiLevelType w:val="hybridMultilevel"/>
    <w:tmpl w:val="8FDEAE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5A2BCC"/>
    <w:multiLevelType w:val="hybridMultilevel"/>
    <w:tmpl w:val="C4F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D78AE"/>
    <w:multiLevelType w:val="hybridMultilevel"/>
    <w:tmpl w:val="6E3E9FC4"/>
    <w:lvl w:ilvl="0" w:tplc="C3CC1718">
      <w:start w:val="1"/>
      <w:numFmt w:val="bullet"/>
      <w:lvlText w:val=""/>
      <w:lvlPicBulletId w:val="0"/>
      <w:lvlJc w:val="left"/>
      <w:pPr>
        <w:ind w:left="720" w:hanging="360"/>
      </w:pPr>
      <w:rPr>
        <w:rFonts w:ascii="Symbol" w:hAnsi="Symbol" w:hint="default"/>
        <w:color w:val="auto"/>
        <w:sz w:val="5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981355"/>
    <w:multiLevelType w:val="hybridMultilevel"/>
    <w:tmpl w:val="8EA24E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0325A0"/>
    <w:multiLevelType w:val="hybridMultilevel"/>
    <w:tmpl w:val="A4BC3580"/>
    <w:lvl w:ilvl="0" w:tplc="C3CC1718">
      <w:start w:val="1"/>
      <w:numFmt w:val="bullet"/>
      <w:lvlText w:val=""/>
      <w:lvlPicBulletId w:val="0"/>
      <w:lvlJc w:val="left"/>
      <w:pPr>
        <w:ind w:left="720" w:hanging="360"/>
      </w:pPr>
      <w:rPr>
        <w:rFonts w:ascii="Symbol" w:hAnsi="Symbol" w:hint="default"/>
        <w:color w:val="auto"/>
        <w:sz w:val="5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484DC4"/>
    <w:multiLevelType w:val="hybridMultilevel"/>
    <w:tmpl w:val="1C0C5A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2B508B"/>
    <w:multiLevelType w:val="hybridMultilevel"/>
    <w:tmpl w:val="8FB80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247414"/>
    <w:multiLevelType w:val="hybridMultilevel"/>
    <w:tmpl w:val="E7FA0C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76C3B37"/>
    <w:multiLevelType w:val="hybridMultilevel"/>
    <w:tmpl w:val="CE38E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DF479E"/>
    <w:multiLevelType w:val="hybridMultilevel"/>
    <w:tmpl w:val="B2D2C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CC374E"/>
    <w:multiLevelType w:val="hybridMultilevel"/>
    <w:tmpl w:val="CCC40192"/>
    <w:lvl w:ilvl="0" w:tplc="287EAEAC">
      <w:start w:val="1"/>
      <w:numFmt w:val="bullet"/>
      <w:lvlText w:val=""/>
      <w:lvlPicBulletId w:val="1"/>
      <w:lvlJc w:val="left"/>
      <w:pPr>
        <w:ind w:left="720" w:hanging="360"/>
      </w:pPr>
      <w:rPr>
        <w:rFonts w:ascii="Symbol" w:hAnsi="Symbol" w:hint="default"/>
        <w:color w:val="auto"/>
        <w:sz w:val="5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5875AB"/>
    <w:multiLevelType w:val="hybridMultilevel"/>
    <w:tmpl w:val="EA2055F6"/>
    <w:lvl w:ilvl="0" w:tplc="287EAEAC">
      <w:start w:val="1"/>
      <w:numFmt w:val="bullet"/>
      <w:lvlText w:val=""/>
      <w:lvlPicBulletId w:val="1"/>
      <w:lvlJc w:val="left"/>
      <w:pPr>
        <w:ind w:left="720" w:hanging="360"/>
      </w:pPr>
      <w:rPr>
        <w:rFonts w:ascii="Symbol" w:hAnsi="Symbol" w:hint="default"/>
        <w:color w:val="auto"/>
        <w:sz w:val="5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843C09"/>
    <w:multiLevelType w:val="hybridMultilevel"/>
    <w:tmpl w:val="4C20D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4D4"/>
    <w:multiLevelType w:val="hybridMultilevel"/>
    <w:tmpl w:val="67F46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5BC57D5"/>
    <w:multiLevelType w:val="hybridMultilevel"/>
    <w:tmpl w:val="B9C2CD6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AD67FC7"/>
    <w:multiLevelType w:val="hybridMultilevel"/>
    <w:tmpl w:val="8A72A9C2"/>
    <w:lvl w:ilvl="0" w:tplc="E3D29318">
      <w:start w:val="1"/>
      <w:numFmt w:val="bullet"/>
      <w:lvlText w:val=""/>
      <w:lvlPicBulletId w:val="0"/>
      <w:lvlJc w:val="left"/>
      <w:pPr>
        <w:ind w:left="720" w:hanging="360"/>
      </w:pPr>
      <w:rPr>
        <w:rFonts w:ascii="Symbol" w:hAnsi="Symbol" w:hint="default"/>
        <w:color w:val="auto"/>
        <w:sz w:val="5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BE8148E"/>
    <w:multiLevelType w:val="hybridMultilevel"/>
    <w:tmpl w:val="961C599C"/>
    <w:lvl w:ilvl="0" w:tplc="1C5680EA">
      <w:start w:val="1"/>
      <w:numFmt w:val="bullet"/>
      <w:pStyle w:val="voorbeelden-lijst"/>
      <w:lvlText w:val=""/>
      <w:lvlJc w:val="left"/>
      <w:pPr>
        <w:ind w:left="720" w:hanging="360"/>
      </w:pPr>
      <w:rPr>
        <w:rFonts w:ascii="Symbol" w:hAnsi="Symbol" w:hint="default"/>
        <w:color w:val="808080" w:themeColor="background1" w:themeShade="8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E23434C"/>
    <w:multiLevelType w:val="hybridMultilevel"/>
    <w:tmpl w:val="5C4C45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EC278A7"/>
    <w:multiLevelType w:val="hybridMultilevel"/>
    <w:tmpl w:val="050602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38F414C"/>
    <w:multiLevelType w:val="hybridMultilevel"/>
    <w:tmpl w:val="943EB4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44F7EE5"/>
    <w:multiLevelType w:val="hybridMultilevel"/>
    <w:tmpl w:val="B16AE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8F15CD"/>
    <w:multiLevelType w:val="hybridMultilevel"/>
    <w:tmpl w:val="AB0435EE"/>
    <w:lvl w:ilvl="0" w:tplc="10943E88">
      <w:start w:val="1"/>
      <w:numFmt w:val="decimal"/>
      <w:pStyle w:val="termen"/>
      <w:lvlText w:val="1.%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8026A3"/>
    <w:multiLevelType w:val="hybridMultilevel"/>
    <w:tmpl w:val="0658DA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EF20059"/>
    <w:multiLevelType w:val="hybridMultilevel"/>
    <w:tmpl w:val="760C2F30"/>
    <w:lvl w:ilvl="0" w:tplc="287EAEAC">
      <w:start w:val="1"/>
      <w:numFmt w:val="bullet"/>
      <w:lvlText w:val=""/>
      <w:lvlPicBulletId w:val="1"/>
      <w:lvlJc w:val="left"/>
      <w:pPr>
        <w:ind w:left="720" w:hanging="360"/>
      </w:pPr>
      <w:rPr>
        <w:rFonts w:ascii="Symbol" w:hAnsi="Symbol" w:hint="default"/>
        <w:color w:val="auto"/>
        <w:sz w:val="56"/>
        <w:lang w:val="nl-NL"/>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EF57CC6"/>
    <w:multiLevelType w:val="hybridMultilevel"/>
    <w:tmpl w:val="5CB4E142"/>
    <w:lvl w:ilvl="0" w:tplc="6EE6F756">
      <w:start w:val="1"/>
      <w:numFmt w:val="decimal"/>
      <w:lvlText w:val="TE %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FAF4EED"/>
    <w:multiLevelType w:val="hybridMultilevel"/>
    <w:tmpl w:val="AB788C14"/>
    <w:lvl w:ilvl="0" w:tplc="7C66DAEA">
      <w:start w:val="1"/>
      <w:numFmt w:val="bullet"/>
      <w:lvlText w:val=""/>
      <w:lvlPicBulletId w:val="0"/>
      <w:lvlJc w:val="left"/>
      <w:pPr>
        <w:ind w:left="720" w:hanging="360"/>
      </w:pPr>
      <w:rPr>
        <w:rFonts w:ascii="Symbol" w:hAnsi="Symbol" w:hint="default"/>
        <w:color w:val="auto"/>
        <w:sz w:val="56"/>
        <w:u w:color="009999"/>
        <w14:numSpacing w14:val="proportion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19122B5"/>
    <w:multiLevelType w:val="hybridMultilevel"/>
    <w:tmpl w:val="B6BAA7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2754A85"/>
    <w:multiLevelType w:val="hybridMultilevel"/>
    <w:tmpl w:val="7EDC5B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47574CB"/>
    <w:multiLevelType w:val="hybridMultilevel"/>
    <w:tmpl w:val="AD30B8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6213194"/>
    <w:multiLevelType w:val="hybridMultilevel"/>
    <w:tmpl w:val="45AADB72"/>
    <w:lvl w:ilvl="0" w:tplc="08130001">
      <w:start w:val="1"/>
      <w:numFmt w:val="bullet"/>
      <w:lvlText w:val=""/>
      <w:lvlJc w:val="left"/>
      <w:pPr>
        <w:ind w:left="720" w:hanging="360"/>
      </w:pPr>
      <w:rPr>
        <w:rFonts w:ascii="Symbol" w:hAnsi="Symbol" w:hint="default"/>
        <w:color w:val="808080" w:themeColor="background1" w:themeShade="8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B7B7754"/>
    <w:multiLevelType w:val="hybridMultilevel"/>
    <w:tmpl w:val="CED07848"/>
    <w:lvl w:ilvl="0" w:tplc="65CE1280">
      <w:start w:val="1"/>
      <w:numFmt w:val="bullet"/>
      <w:lvlText w:val=""/>
      <w:lvlPicBulletId w:val="1"/>
      <w:lvlJc w:val="left"/>
      <w:pPr>
        <w:ind w:left="1440" w:hanging="360"/>
      </w:pPr>
      <w:rPr>
        <w:rFonts w:ascii="Symbol" w:hAnsi="Symbol" w:hint="default"/>
        <w:color w:val="auto"/>
      </w:rPr>
    </w:lvl>
    <w:lvl w:ilvl="1" w:tplc="287EAEAC">
      <w:start w:val="1"/>
      <w:numFmt w:val="bullet"/>
      <w:lvlText w:val=""/>
      <w:lvlPicBulletId w:val="1"/>
      <w:lvlJc w:val="left"/>
      <w:pPr>
        <w:ind w:left="1440" w:hanging="419"/>
      </w:pPr>
      <w:rPr>
        <w:rFonts w:ascii="Symbol" w:hAnsi="Symbol" w:hint="default"/>
        <w:color w:val="auto"/>
        <w:sz w:val="56"/>
        <w:lang w:val="nl-NL"/>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E544062"/>
    <w:multiLevelType w:val="hybridMultilevel"/>
    <w:tmpl w:val="3F809762"/>
    <w:lvl w:ilvl="0" w:tplc="EE5E3320">
      <w:start w:val="1"/>
      <w:numFmt w:val="bullet"/>
      <w:lvlText w:val=""/>
      <w:lvlPicBulletId w:val="0"/>
      <w:lvlJc w:val="left"/>
      <w:pPr>
        <w:ind w:left="720" w:hanging="360"/>
      </w:pPr>
      <w:rPr>
        <w:rFonts w:ascii="Symbol" w:hAnsi="Symbol" w:hint="default"/>
        <w:color w:val="auto"/>
        <w:sz w:val="5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02C5E96"/>
    <w:multiLevelType w:val="hybridMultilevel"/>
    <w:tmpl w:val="0A280C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21B0BC7"/>
    <w:multiLevelType w:val="hybridMultilevel"/>
    <w:tmpl w:val="11100C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31E784A"/>
    <w:multiLevelType w:val="hybridMultilevel"/>
    <w:tmpl w:val="E2E6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9834E8"/>
    <w:multiLevelType w:val="hybridMultilevel"/>
    <w:tmpl w:val="385E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EF39A0"/>
    <w:multiLevelType w:val="hybridMultilevel"/>
    <w:tmpl w:val="2FD8FD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BBF045D"/>
    <w:multiLevelType w:val="hybridMultilevel"/>
    <w:tmpl w:val="12FEE80A"/>
    <w:lvl w:ilvl="0" w:tplc="43128F2C">
      <w:start w:val="1"/>
      <w:numFmt w:val="bullet"/>
      <w:lvlText w:val=""/>
      <w:lvlPicBulletId w:val="2"/>
      <w:lvlJc w:val="left"/>
      <w:pPr>
        <w:ind w:left="2160" w:hanging="360"/>
      </w:pPr>
      <w:rPr>
        <w:rFonts w:ascii="Symbol" w:hAnsi="Symbol" w:hint="default"/>
        <w:color w:val="auto"/>
        <w:sz w:val="56"/>
        <w:u w:color="009999"/>
        <w14:numSpacing w14:val="proportional"/>
      </w:rPr>
    </w:lvl>
    <w:lvl w:ilvl="1" w:tplc="08130003" w:tentative="1">
      <w:start w:val="1"/>
      <w:numFmt w:val="bullet"/>
      <w:lvlText w:val="o"/>
      <w:lvlJc w:val="left"/>
      <w:pPr>
        <w:ind w:left="1440" w:hanging="360"/>
      </w:pPr>
      <w:rPr>
        <w:rFonts w:ascii="Courier New" w:hAnsi="Courier New" w:cs="Courier New" w:hint="default"/>
      </w:rPr>
    </w:lvl>
    <w:lvl w:ilvl="2" w:tplc="68B2E782">
      <w:start w:val="1"/>
      <w:numFmt w:val="bullet"/>
      <w:lvlText w:val=""/>
      <w:lvlPicBulletId w:val="2"/>
      <w:lvlJc w:val="left"/>
      <w:pPr>
        <w:ind w:left="2160" w:hanging="360"/>
      </w:pPr>
      <w:rPr>
        <w:rFonts w:ascii="Symbol" w:hAnsi="Symbol" w:hint="default"/>
        <w:color w:val="auto"/>
        <w:sz w:val="56"/>
        <w:u w:color="009999"/>
        <w14:numSpacing w14:val="proportional"/>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DF54FB9"/>
    <w:multiLevelType w:val="hybridMultilevel"/>
    <w:tmpl w:val="6A6E7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10140CF"/>
    <w:multiLevelType w:val="hybridMultilevel"/>
    <w:tmpl w:val="33885A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2F51709"/>
    <w:multiLevelType w:val="hybridMultilevel"/>
    <w:tmpl w:val="F77868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33247A0"/>
    <w:multiLevelType w:val="hybridMultilevel"/>
    <w:tmpl w:val="06C4F5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3324C68"/>
    <w:multiLevelType w:val="hybridMultilevel"/>
    <w:tmpl w:val="CCAC93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5B229B3"/>
    <w:multiLevelType w:val="hybridMultilevel"/>
    <w:tmpl w:val="A420D4B4"/>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6" w15:restartNumberingAfterBreak="0">
    <w:nsid w:val="65D738D8"/>
    <w:multiLevelType w:val="hybridMultilevel"/>
    <w:tmpl w:val="F7227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7B37C49"/>
    <w:multiLevelType w:val="hybridMultilevel"/>
    <w:tmpl w:val="8D8A4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A1C7C64"/>
    <w:multiLevelType w:val="multilevel"/>
    <w:tmpl w:val="2EC6EC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6D7E442D"/>
    <w:multiLevelType w:val="hybridMultilevel"/>
    <w:tmpl w:val="6A2CA99E"/>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0" w15:restartNumberingAfterBreak="0">
    <w:nsid w:val="71D7150A"/>
    <w:multiLevelType w:val="hybridMultilevel"/>
    <w:tmpl w:val="B8A62EDA"/>
    <w:lvl w:ilvl="0" w:tplc="C3CC1718">
      <w:start w:val="1"/>
      <w:numFmt w:val="bullet"/>
      <w:lvlText w:val=""/>
      <w:lvlPicBulletId w:val="0"/>
      <w:lvlJc w:val="left"/>
      <w:pPr>
        <w:ind w:left="720" w:hanging="360"/>
      </w:pPr>
      <w:rPr>
        <w:rFonts w:ascii="Symbol" w:hAnsi="Symbol" w:hint="default"/>
        <w:color w:val="auto"/>
        <w:sz w:val="5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4704909"/>
    <w:multiLevelType w:val="hybridMultilevel"/>
    <w:tmpl w:val="BFE2C94C"/>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2" w15:restartNumberingAfterBreak="0">
    <w:nsid w:val="77960496"/>
    <w:multiLevelType w:val="hybridMultilevel"/>
    <w:tmpl w:val="4B18410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3" w15:restartNumberingAfterBreak="0">
    <w:nsid w:val="780F337C"/>
    <w:multiLevelType w:val="hybridMultilevel"/>
    <w:tmpl w:val="58EA9ADA"/>
    <w:lvl w:ilvl="0" w:tplc="26947518">
      <w:start w:val="1"/>
      <w:numFmt w:val="bullet"/>
      <w:lvlText w:val=""/>
      <w:lvlPicBulletId w:val="0"/>
      <w:lvlJc w:val="left"/>
      <w:pPr>
        <w:ind w:left="720" w:hanging="360"/>
      </w:pPr>
      <w:rPr>
        <w:rFonts w:ascii="Symbol" w:hAnsi="Symbol" w:hint="default"/>
        <w:color w:val="auto"/>
        <w:sz w:val="5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A2A7CE7"/>
    <w:multiLevelType w:val="hybridMultilevel"/>
    <w:tmpl w:val="1ECA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1356CF"/>
    <w:multiLevelType w:val="hybridMultilevel"/>
    <w:tmpl w:val="FF4CA734"/>
    <w:lvl w:ilvl="0" w:tplc="190C3D3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7E3F7D96"/>
    <w:multiLevelType w:val="hybridMultilevel"/>
    <w:tmpl w:val="8618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666921"/>
    <w:multiLevelType w:val="hybridMultilevel"/>
    <w:tmpl w:val="41D876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7EFA0039"/>
    <w:multiLevelType w:val="hybridMultilevel"/>
    <w:tmpl w:val="0C94FA62"/>
    <w:lvl w:ilvl="0" w:tplc="9EF0DE0E">
      <w:start w:val="1"/>
      <w:numFmt w:val="bullet"/>
      <w:lvlText w:val=""/>
      <w:lvlJc w:val="left"/>
      <w:pPr>
        <w:ind w:left="1440" w:hanging="360"/>
      </w:pPr>
      <w:rPr>
        <w:rFonts w:ascii="Wingdings" w:hAnsi="Wingdings" w:hint="default"/>
        <w:color w:val="auto"/>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28"/>
  </w:num>
  <w:num w:numId="2">
    <w:abstractNumId w:val="18"/>
  </w:num>
  <w:num w:numId="3">
    <w:abstractNumId w:val="24"/>
  </w:num>
  <w:num w:numId="4">
    <w:abstractNumId w:val="10"/>
  </w:num>
  <w:num w:numId="5">
    <w:abstractNumId w:val="5"/>
  </w:num>
  <w:num w:numId="6">
    <w:abstractNumId w:val="31"/>
  </w:num>
  <w:num w:numId="7">
    <w:abstractNumId w:val="29"/>
  </w:num>
  <w:num w:numId="8">
    <w:abstractNumId w:val="2"/>
  </w:num>
  <w:num w:numId="9">
    <w:abstractNumId w:val="49"/>
  </w:num>
  <w:num w:numId="10">
    <w:abstractNumId w:val="58"/>
  </w:num>
  <w:num w:numId="11">
    <w:abstractNumId w:val="48"/>
  </w:num>
  <w:num w:numId="12">
    <w:abstractNumId w:val="20"/>
  </w:num>
  <w:num w:numId="13">
    <w:abstractNumId w:val="30"/>
  </w:num>
  <w:num w:numId="14">
    <w:abstractNumId w:val="57"/>
  </w:num>
  <w:num w:numId="15">
    <w:abstractNumId w:val="38"/>
  </w:num>
  <w:num w:numId="16">
    <w:abstractNumId w:val="52"/>
  </w:num>
  <w:num w:numId="17">
    <w:abstractNumId w:val="14"/>
  </w:num>
  <w:num w:numId="18">
    <w:abstractNumId w:val="45"/>
  </w:num>
  <w:num w:numId="19">
    <w:abstractNumId w:val="51"/>
  </w:num>
  <w:num w:numId="20">
    <w:abstractNumId w:val="55"/>
  </w:num>
  <w:num w:numId="21">
    <w:abstractNumId w:val="41"/>
  </w:num>
  <w:num w:numId="22">
    <w:abstractNumId w:val="15"/>
  </w:num>
  <w:num w:numId="23">
    <w:abstractNumId w:val="1"/>
  </w:num>
  <w:num w:numId="24">
    <w:abstractNumId w:val="43"/>
  </w:num>
  <w:num w:numId="25">
    <w:abstractNumId w:val="35"/>
  </w:num>
  <w:num w:numId="26">
    <w:abstractNumId w:val="47"/>
  </w:num>
  <w:num w:numId="27">
    <w:abstractNumId w:val="7"/>
  </w:num>
  <w:num w:numId="28">
    <w:abstractNumId w:val="8"/>
  </w:num>
  <w:num w:numId="29">
    <w:abstractNumId w:val="19"/>
  </w:num>
  <w:num w:numId="30">
    <w:abstractNumId w:val="34"/>
  </w:num>
  <w:num w:numId="31">
    <w:abstractNumId w:val="21"/>
  </w:num>
  <w:num w:numId="32">
    <w:abstractNumId w:val="16"/>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2"/>
  </w:num>
  <w:num w:numId="36">
    <w:abstractNumId w:val="9"/>
  </w:num>
  <w:num w:numId="37">
    <w:abstractNumId w:val="44"/>
  </w:num>
  <w:num w:numId="38">
    <w:abstractNumId w:val="0"/>
  </w:num>
  <w:num w:numId="39">
    <w:abstractNumId w:val="3"/>
  </w:num>
  <w:num w:numId="40">
    <w:abstractNumId w:val="56"/>
  </w:num>
  <w:num w:numId="41">
    <w:abstractNumId w:val="36"/>
  </w:num>
  <w:num w:numId="42">
    <w:abstractNumId w:val="54"/>
  </w:num>
  <w:num w:numId="43">
    <w:abstractNumId w:val="46"/>
  </w:num>
  <w:num w:numId="44">
    <w:abstractNumId w:val="26"/>
  </w:num>
  <w:num w:numId="45">
    <w:abstractNumId w:val="27"/>
  </w:num>
  <w:num w:numId="46">
    <w:abstractNumId w:val="32"/>
  </w:num>
  <w:num w:numId="47">
    <w:abstractNumId w:val="39"/>
  </w:num>
  <w:num w:numId="48">
    <w:abstractNumId w:val="17"/>
  </w:num>
  <w:num w:numId="49">
    <w:abstractNumId w:val="33"/>
  </w:num>
  <w:num w:numId="50">
    <w:abstractNumId w:val="53"/>
  </w:num>
  <w:num w:numId="51">
    <w:abstractNumId w:val="50"/>
  </w:num>
  <w:num w:numId="52">
    <w:abstractNumId w:val="6"/>
  </w:num>
  <w:num w:numId="53">
    <w:abstractNumId w:val="4"/>
  </w:num>
  <w:num w:numId="54">
    <w:abstractNumId w:val="12"/>
  </w:num>
  <w:num w:numId="55">
    <w:abstractNumId w:val="13"/>
  </w:num>
  <w:num w:numId="56">
    <w:abstractNumId w:val="25"/>
  </w:num>
  <w:num w:numId="57">
    <w:abstractNumId w:val="40"/>
  </w:num>
  <w:num w:numId="58">
    <w:abstractNumId w:val="37"/>
  </w:num>
  <w:num w:numId="59">
    <w:abstractNumId w:val="48"/>
  </w:num>
  <w:num w:numId="60">
    <w:abstractNumId w:val="23"/>
  </w:num>
  <w:num w:numId="61">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GB" w:vendorID="64" w:dllVersion="6" w:nlCheck="1" w:checkStyle="1"/>
  <w:activeWritingStyle w:appName="MSWord" w:lang="nl-BE" w:vendorID="64" w:dllVersion="6" w:nlCheck="1" w:checkStyle="0"/>
  <w:activeWritingStyle w:appName="MSWord" w:lang="en-US" w:vendorID="64" w:dllVersion="6" w:nlCheck="1" w:checkStyle="1"/>
  <w:activeWritingStyle w:appName="MSWord" w:lang="fr-BE" w:vendorID="64" w:dllVersion="6" w:nlCheck="1" w:checkStyle="1"/>
  <w:activeWritingStyle w:appName="MSWord" w:lang="nl-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fr-BE" w:vendorID="64" w:dllVersion="0" w:nlCheck="1" w:checkStyle="0"/>
  <w:activeWritingStyle w:appName="MSWord" w:lang="en-US" w:vendorID="64" w:dllVersion="0" w:nlCheck="1" w:checkStyle="0"/>
  <w:activeWritingStyle w:appName="MSWord" w:lang="nl-BE" w:vendorID="64" w:dllVersion="0" w:nlCheck="1" w:checkStyle="0"/>
  <w:activeWritingStyle w:appName="MSWord" w:lang="fr-FR" w:vendorID="64" w:dllVersion="0" w:nlCheck="1" w:checkStyle="0"/>
  <w:activeWritingStyle w:appName="MSWord" w:lang="nl-NL"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C1A"/>
    <w:rsid w:val="00000709"/>
    <w:rsid w:val="00000C51"/>
    <w:rsid w:val="00001111"/>
    <w:rsid w:val="00001515"/>
    <w:rsid w:val="000015E5"/>
    <w:rsid w:val="00001AE2"/>
    <w:rsid w:val="00002164"/>
    <w:rsid w:val="000021BA"/>
    <w:rsid w:val="0000269F"/>
    <w:rsid w:val="00003280"/>
    <w:rsid w:val="000039C4"/>
    <w:rsid w:val="00003DD6"/>
    <w:rsid w:val="00004379"/>
    <w:rsid w:val="0000461F"/>
    <w:rsid w:val="00004C9C"/>
    <w:rsid w:val="00004DFE"/>
    <w:rsid w:val="0000571E"/>
    <w:rsid w:val="000058C1"/>
    <w:rsid w:val="000060AD"/>
    <w:rsid w:val="00006674"/>
    <w:rsid w:val="00006972"/>
    <w:rsid w:val="00007826"/>
    <w:rsid w:val="00010709"/>
    <w:rsid w:val="00010D8F"/>
    <w:rsid w:val="000110CD"/>
    <w:rsid w:val="0001146E"/>
    <w:rsid w:val="00011565"/>
    <w:rsid w:val="000118DF"/>
    <w:rsid w:val="00011EDA"/>
    <w:rsid w:val="00011F2F"/>
    <w:rsid w:val="0001284F"/>
    <w:rsid w:val="00012B3B"/>
    <w:rsid w:val="00012B42"/>
    <w:rsid w:val="00012FF7"/>
    <w:rsid w:val="00013A74"/>
    <w:rsid w:val="000142E3"/>
    <w:rsid w:val="000144F7"/>
    <w:rsid w:val="0001581B"/>
    <w:rsid w:val="00015AD5"/>
    <w:rsid w:val="00015B64"/>
    <w:rsid w:val="00015C9D"/>
    <w:rsid w:val="00015EF1"/>
    <w:rsid w:val="00016255"/>
    <w:rsid w:val="00016BCB"/>
    <w:rsid w:val="000170BD"/>
    <w:rsid w:val="00017249"/>
    <w:rsid w:val="00020094"/>
    <w:rsid w:val="00020E02"/>
    <w:rsid w:val="00020EE8"/>
    <w:rsid w:val="00021149"/>
    <w:rsid w:val="00021376"/>
    <w:rsid w:val="00021890"/>
    <w:rsid w:val="00021A08"/>
    <w:rsid w:val="00021EE4"/>
    <w:rsid w:val="00022B23"/>
    <w:rsid w:val="00022B39"/>
    <w:rsid w:val="000233F5"/>
    <w:rsid w:val="00023414"/>
    <w:rsid w:val="00023A66"/>
    <w:rsid w:val="00024561"/>
    <w:rsid w:val="0002471B"/>
    <w:rsid w:val="00024A39"/>
    <w:rsid w:val="00024B1F"/>
    <w:rsid w:val="00024F04"/>
    <w:rsid w:val="000251AC"/>
    <w:rsid w:val="0002531C"/>
    <w:rsid w:val="0002542F"/>
    <w:rsid w:val="000256CC"/>
    <w:rsid w:val="00025992"/>
    <w:rsid w:val="00025C26"/>
    <w:rsid w:val="000265CD"/>
    <w:rsid w:val="00026A03"/>
    <w:rsid w:val="00027092"/>
    <w:rsid w:val="000271BB"/>
    <w:rsid w:val="00027B39"/>
    <w:rsid w:val="00030383"/>
    <w:rsid w:val="0003062F"/>
    <w:rsid w:val="00030897"/>
    <w:rsid w:val="00031839"/>
    <w:rsid w:val="000320BA"/>
    <w:rsid w:val="000328C6"/>
    <w:rsid w:val="00033EB7"/>
    <w:rsid w:val="00033EF5"/>
    <w:rsid w:val="00034B9B"/>
    <w:rsid w:val="00034FF3"/>
    <w:rsid w:val="000352D4"/>
    <w:rsid w:val="000352E5"/>
    <w:rsid w:val="00035D01"/>
    <w:rsid w:val="00035DFD"/>
    <w:rsid w:val="00035E4D"/>
    <w:rsid w:val="00036C75"/>
    <w:rsid w:val="000371C3"/>
    <w:rsid w:val="00037346"/>
    <w:rsid w:val="00037FEE"/>
    <w:rsid w:val="00040DEF"/>
    <w:rsid w:val="00041A5B"/>
    <w:rsid w:val="00041E1B"/>
    <w:rsid w:val="00041EAE"/>
    <w:rsid w:val="000422C6"/>
    <w:rsid w:val="00042662"/>
    <w:rsid w:val="00042AB0"/>
    <w:rsid w:val="00042E17"/>
    <w:rsid w:val="00043899"/>
    <w:rsid w:val="00043A72"/>
    <w:rsid w:val="00043FAF"/>
    <w:rsid w:val="00044035"/>
    <w:rsid w:val="000440CB"/>
    <w:rsid w:val="00044237"/>
    <w:rsid w:val="00045B7D"/>
    <w:rsid w:val="00046855"/>
    <w:rsid w:val="00046EF5"/>
    <w:rsid w:val="000473C3"/>
    <w:rsid w:val="00047ED1"/>
    <w:rsid w:val="00050390"/>
    <w:rsid w:val="000511B7"/>
    <w:rsid w:val="000514E6"/>
    <w:rsid w:val="0005170C"/>
    <w:rsid w:val="0005182D"/>
    <w:rsid w:val="00052000"/>
    <w:rsid w:val="00052436"/>
    <w:rsid w:val="0005244C"/>
    <w:rsid w:val="00052AB4"/>
    <w:rsid w:val="00052D7E"/>
    <w:rsid w:val="00053019"/>
    <w:rsid w:val="00053407"/>
    <w:rsid w:val="00053759"/>
    <w:rsid w:val="0005402D"/>
    <w:rsid w:val="00054228"/>
    <w:rsid w:val="00054DD8"/>
    <w:rsid w:val="00055A5A"/>
    <w:rsid w:val="00056380"/>
    <w:rsid w:val="00056404"/>
    <w:rsid w:val="00056FA8"/>
    <w:rsid w:val="000573A4"/>
    <w:rsid w:val="00057E4E"/>
    <w:rsid w:val="000601DB"/>
    <w:rsid w:val="0006046B"/>
    <w:rsid w:val="0006063B"/>
    <w:rsid w:val="00060746"/>
    <w:rsid w:val="0006096B"/>
    <w:rsid w:val="00061BDE"/>
    <w:rsid w:val="00061FB9"/>
    <w:rsid w:val="0006286C"/>
    <w:rsid w:val="000629D3"/>
    <w:rsid w:val="00062DDD"/>
    <w:rsid w:val="00063495"/>
    <w:rsid w:val="0006353C"/>
    <w:rsid w:val="00063585"/>
    <w:rsid w:val="00064E30"/>
    <w:rsid w:val="000654BE"/>
    <w:rsid w:val="000657F9"/>
    <w:rsid w:val="00065A16"/>
    <w:rsid w:val="00065ACA"/>
    <w:rsid w:val="0006655A"/>
    <w:rsid w:val="00066D2D"/>
    <w:rsid w:val="00067816"/>
    <w:rsid w:val="00070406"/>
    <w:rsid w:val="0007045D"/>
    <w:rsid w:val="000709C9"/>
    <w:rsid w:val="00070A25"/>
    <w:rsid w:val="00070F93"/>
    <w:rsid w:val="00071C30"/>
    <w:rsid w:val="00072367"/>
    <w:rsid w:val="00072670"/>
    <w:rsid w:val="000726A3"/>
    <w:rsid w:val="00072A05"/>
    <w:rsid w:val="000741AF"/>
    <w:rsid w:val="00074264"/>
    <w:rsid w:val="00074298"/>
    <w:rsid w:val="00074E97"/>
    <w:rsid w:val="0007504B"/>
    <w:rsid w:val="000750D1"/>
    <w:rsid w:val="000758F2"/>
    <w:rsid w:val="00075945"/>
    <w:rsid w:val="0007601D"/>
    <w:rsid w:val="000763BF"/>
    <w:rsid w:val="00076D3C"/>
    <w:rsid w:val="00077420"/>
    <w:rsid w:val="0007769C"/>
    <w:rsid w:val="0008010D"/>
    <w:rsid w:val="00080820"/>
    <w:rsid w:val="00080857"/>
    <w:rsid w:val="00080BC9"/>
    <w:rsid w:val="000811BC"/>
    <w:rsid w:val="0008232B"/>
    <w:rsid w:val="000826F8"/>
    <w:rsid w:val="00083688"/>
    <w:rsid w:val="0008394A"/>
    <w:rsid w:val="00083DC4"/>
    <w:rsid w:val="000841AF"/>
    <w:rsid w:val="00085027"/>
    <w:rsid w:val="00085421"/>
    <w:rsid w:val="000858E1"/>
    <w:rsid w:val="00085C98"/>
    <w:rsid w:val="000871F4"/>
    <w:rsid w:val="00087633"/>
    <w:rsid w:val="00090283"/>
    <w:rsid w:val="00090A61"/>
    <w:rsid w:val="0009132D"/>
    <w:rsid w:val="00091707"/>
    <w:rsid w:val="00091A48"/>
    <w:rsid w:val="00091D52"/>
    <w:rsid w:val="00092190"/>
    <w:rsid w:val="00092274"/>
    <w:rsid w:val="000922FB"/>
    <w:rsid w:val="0009232F"/>
    <w:rsid w:val="0009264E"/>
    <w:rsid w:val="00092942"/>
    <w:rsid w:val="0009363B"/>
    <w:rsid w:val="000946FE"/>
    <w:rsid w:val="00094B95"/>
    <w:rsid w:val="000951FC"/>
    <w:rsid w:val="00095520"/>
    <w:rsid w:val="00095FB1"/>
    <w:rsid w:val="000963E0"/>
    <w:rsid w:val="000969B8"/>
    <w:rsid w:val="000969CD"/>
    <w:rsid w:val="000970BA"/>
    <w:rsid w:val="000A01A8"/>
    <w:rsid w:val="000A0655"/>
    <w:rsid w:val="000A0AEE"/>
    <w:rsid w:val="000A0FAE"/>
    <w:rsid w:val="000A1363"/>
    <w:rsid w:val="000A17E3"/>
    <w:rsid w:val="000A18B1"/>
    <w:rsid w:val="000A1FF7"/>
    <w:rsid w:val="000A25D7"/>
    <w:rsid w:val="000A260F"/>
    <w:rsid w:val="000A29BB"/>
    <w:rsid w:val="000A3329"/>
    <w:rsid w:val="000A46BF"/>
    <w:rsid w:val="000A48B7"/>
    <w:rsid w:val="000A4CD9"/>
    <w:rsid w:val="000A5E22"/>
    <w:rsid w:val="000A5F15"/>
    <w:rsid w:val="000A6CEF"/>
    <w:rsid w:val="000A7FD1"/>
    <w:rsid w:val="000B0E7B"/>
    <w:rsid w:val="000B1118"/>
    <w:rsid w:val="000B190F"/>
    <w:rsid w:val="000B1942"/>
    <w:rsid w:val="000B23A0"/>
    <w:rsid w:val="000B263E"/>
    <w:rsid w:val="000B2B35"/>
    <w:rsid w:val="000B3093"/>
    <w:rsid w:val="000B3182"/>
    <w:rsid w:val="000B3260"/>
    <w:rsid w:val="000B3622"/>
    <w:rsid w:val="000B3D26"/>
    <w:rsid w:val="000B4157"/>
    <w:rsid w:val="000B55C4"/>
    <w:rsid w:val="000B5750"/>
    <w:rsid w:val="000B59C3"/>
    <w:rsid w:val="000B6102"/>
    <w:rsid w:val="000B6586"/>
    <w:rsid w:val="000B6A01"/>
    <w:rsid w:val="000C0371"/>
    <w:rsid w:val="000C0B08"/>
    <w:rsid w:val="000C0C47"/>
    <w:rsid w:val="000C1613"/>
    <w:rsid w:val="000C17A2"/>
    <w:rsid w:val="000C196C"/>
    <w:rsid w:val="000C1B9B"/>
    <w:rsid w:val="000C26FC"/>
    <w:rsid w:val="000C2BF9"/>
    <w:rsid w:val="000C30A1"/>
    <w:rsid w:val="000C3BA5"/>
    <w:rsid w:val="000C4232"/>
    <w:rsid w:val="000C493F"/>
    <w:rsid w:val="000C4CCD"/>
    <w:rsid w:val="000C54AD"/>
    <w:rsid w:val="000C5D22"/>
    <w:rsid w:val="000C6935"/>
    <w:rsid w:val="000C71B3"/>
    <w:rsid w:val="000C7400"/>
    <w:rsid w:val="000C7CC5"/>
    <w:rsid w:val="000D055B"/>
    <w:rsid w:val="000D1112"/>
    <w:rsid w:val="000D215E"/>
    <w:rsid w:val="000D269C"/>
    <w:rsid w:val="000D2E4D"/>
    <w:rsid w:val="000D3031"/>
    <w:rsid w:val="000D3330"/>
    <w:rsid w:val="000D35BE"/>
    <w:rsid w:val="000D378E"/>
    <w:rsid w:val="000D40EE"/>
    <w:rsid w:val="000D45DB"/>
    <w:rsid w:val="000D4AD6"/>
    <w:rsid w:val="000D4E0F"/>
    <w:rsid w:val="000D4F2F"/>
    <w:rsid w:val="000D59D3"/>
    <w:rsid w:val="000D6041"/>
    <w:rsid w:val="000D6056"/>
    <w:rsid w:val="000D610C"/>
    <w:rsid w:val="000D6D4E"/>
    <w:rsid w:val="000D74F5"/>
    <w:rsid w:val="000E03EC"/>
    <w:rsid w:val="000E0665"/>
    <w:rsid w:val="000E08BF"/>
    <w:rsid w:val="000E0F73"/>
    <w:rsid w:val="000E1022"/>
    <w:rsid w:val="000E132A"/>
    <w:rsid w:val="000E135D"/>
    <w:rsid w:val="000E1696"/>
    <w:rsid w:val="000E2272"/>
    <w:rsid w:val="000E26E0"/>
    <w:rsid w:val="000E2BEF"/>
    <w:rsid w:val="000E3022"/>
    <w:rsid w:val="000E368E"/>
    <w:rsid w:val="000E4324"/>
    <w:rsid w:val="000E4478"/>
    <w:rsid w:val="000E5673"/>
    <w:rsid w:val="000E5B93"/>
    <w:rsid w:val="000E5DE0"/>
    <w:rsid w:val="000E5FCD"/>
    <w:rsid w:val="000E612C"/>
    <w:rsid w:val="000E6205"/>
    <w:rsid w:val="000E646D"/>
    <w:rsid w:val="000E6888"/>
    <w:rsid w:val="000E68B1"/>
    <w:rsid w:val="000E7312"/>
    <w:rsid w:val="000E78CA"/>
    <w:rsid w:val="000E7DC7"/>
    <w:rsid w:val="000E7F49"/>
    <w:rsid w:val="000F0132"/>
    <w:rsid w:val="000F15BD"/>
    <w:rsid w:val="000F1686"/>
    <w:rsid w:val="000F1B3F"/>
    <w:rsid w:val="000F1BE9"/>
    <w:rsid w:val="000F2B76"/>
    <w:rsid w:val="000F393C"/>
    <w:rsid w:val="000F3B48"/>
    <w:rsid w:val="000F3B4D"/>
    <w:rsid w:val="000F435C"/>
    <w:rsid w:val="000F43BE"/>
    <w:rsid w:val="000F4784"/>
    <w:rsid w:val="000F49D9"/>
    <w:rsid w:val="000F4DD5"/>
    <w:rsid w:val="000F525E"/>
    <w:rsid w:val="000F63D1"/>
    <w:rsid w:val="000F64E1"/>
    <w:rsid w:val="000F6572"/>
    <w:rsid w:val="000F6E53"/>
    <w:rsid w:val="000F6F2E"/>
    <w:rsid w:val="000F76E0"/>
    <w:rsid w:val="000F79BF"/>
    <w:rsid w:val="001002AF"/>
    <w:rsid w:val="001009A8"/>
    <w:rsid w:val="001010B7"/>
    <w:rsid w:val="00101154"/>
    <w:rsid w:val="00101E02"/>
    <w:rsid w:val="00102163"/>
    <w:rsid w:val="00102329"/>
    <w:rsid w:val="00102A73"/>
    <w:rsid w:val="00102FF3"/>
    <w:rsid w:val="001031AA"/>
    <w:rsid w:val="00103474"/>
    <w:rsid w:val="001035F8"/>
    <w:rsid w:val="00103C39"/>
    <w:rsid w:val="00103C6C"/>
    <w:rsid w:val="00103CD1"/>
    <w:rsid w:val="00103DE4"/>
    <w:rsid w:val="0010444F"/>
    <w:rsid w:val="001046B5"/>
    <w:rsid w:val="001049FA"/>
    <w:rsid w:val="00104CC1"/>
    <w:rsid w:val="00105EE6"/>
    <w:rsid w:val="001062CA"/>
    <w:rsid w:val="00106771"/>
    <w:rsid w:val="00106B28"/>
    <w:rsid w:val="00106D19"/>
    <w:rsid w:val="00107047"/>
    <w:rsid w:val="00107752"/>
    <w:rsid w:val="00107840"/>
    <w:rsid w:val="00107A9B"/>
    <w:rsid w:val="00107C3E"/>
    <w:rsid w:val="00107C97"/>
    <w:rsid w:val="00110605"/>
    <w:rsid w:val="00110E84"/>
    <w:rsid w:val="00111067"/>
    <w:rsid w:val="00111687"/>
    <w:rsid w:val="0011169C"/>
    <w:rsid w:val="00111EAC"/>
    <w:rsid w:val="00112008"/>
    <w:rsid w:val="00112157"/>
    <w:rsid w:val="00112746"/>
    <w:rsid w:val="00112868"/>
    <w:rsid w:val="00112C08"/>
    <w:rsid w:val="00112E94"/>
    <w:rsid w:val="001136E3"/>
    <w:rsid w:val="001139A9"/>
    <w:rsid w:val="00114A4F"/>
    <w:rsid w:val="00116EA5"/>
    <w:rsid w:val="0011701D"/>
    <w:rsid w:val="00117251"/>
    <w:rsid w:val="00117993"/>
    <w:rsid w:val="00117EAB"/>
    <w:rsid w:val="00120631"/>
    <w:rsid w:val="001210F6"/>
    <w:rsid w:val="0012118D"/>
    <w:rsid w:val="001215D6"/>
    <w:rsid w:val="00121BDD"/>
    <w:rsid w:val="00121EB4"/>
    <w:rsid w:val="001220BC"/>
    <w:rsid w:val="00122421"/>
    <w:rsid w:val="00122677"/>
    <w:rsid w:val="00122991"/>
    <w:rsid w:val="00122C8A"/>
    <w:rsid w:val="001239D3"/>
    <w:rsid w:val="00123B60"/>
    <w:rsid w:val="00125591"/>
    <w:rsid w:val="001256BD"/>
    <w:rsid w:val="001258D4"/>
    <w:rsid w:val="001259FB"/>
    <w:rsid w:val="00125D1B"/>
    <w:rsid w:val="00125EFA"/>
    <w:rsid w:val="0012605D"/>
    <w:rsid w:val="001272C7"/>
    <w:rsid w:val="0012748B"/>
    <w:rsid w:val="00127A92"/>
    <w:rsid w:val="00130F9A"/>
    <w:rsid w:val="00131359"/>
    <w:rsid w:val="00131AA1"/>
    <w:rsid w:val="001320B8"/>
    <w:rsid w:val="00132B15"/>
    <w:rsid w:val="00132B52"/>
    <w:rsid w:val="0013350C"/>
    <w:rsid w:val="0013356A"/>
    <w:rsid w:val="00133585"/>
    <w:rsid w:val="00133E78"/>
    <w:rsid w:val="001348CC"/>
    <w:rsid w:val="00135BE5"/>
    <w:rsid w:val="00135E28"/>
    <w:rsid w:val="00135E7B"/>
    <w:rsid w:val="00135EB9"/>
    <w:rsid w:val="001365D7"/>
    <w:rsid w:val="001368CC"/>
    <w:rsid w:val="00136AB5"/>
    <w:rsid w:val="00136B8E"/>
    <w:rsid w:val="00137C2D"/>
    <w:rsid w:val="001408EF"/>
    <w:rsid w:val="00141E92"/>
    <w:rsid w:val="0014201B"/>
    <w:rsid w:val="00142A77"/>
    <w:rsid w:val="00142E72"/>
    <w:rsid w:val="00143B51"/>
    <w:rsid w:val="00143C58"/>
    <w:rsid w:val="00144B4C"/>
    <w:rsid w:val="00144D9A"/>
    <w:rsid w:val="0014590E"/>
    <w:rsid w:val="001462E0"/>
    <w:rsid w:val="001465D3"/>
    <w:rsid w:val="0014681E"/>
    <w:rsid w:val="00147C5F"/>
    <w:rsid w:val="001503D2"/>
    <w:rsid w:val="001519D0"/>
    <w:rsid w:val="00151D1F"/>
    <w:rsid w:val="0015217E"/>
    <w:rsid w:val="001532BA"/>
    <w:rsid w:val="00153D7E"/>
    <w:rsid w:val="00153F95"/>
    <w:rsid w:val="00154797"/>
    <w:rsid w:val="0015487E"/>
    <w:rsid w:val="00154888"/>
    <w:rsid w:val="00155346"/>
    <w:rsid w:val="001556A7"/>
    <w:rsid w:val="00156348"/>
    <w:rsid w:val="00156553"/>
    <w:rsid w:val="00156E59"/>
    <w:rsid w:val="0015746C"/>
    <w:rsid w:val="00157650"/>
    <w:rsid w:val="0015787A"/>
    <w:rsid w:val="00157C2E"/>
    <w:rsid w:val="00157F9A"/>
    <w:rsid w:val="001603BD"/>
    <w:rsid w:val="0016054E"/>
    <w:rsid w:val="00160827"/>
    <w:rsid w:val="0016162E"/>
    <w:rsid w:val="00161718"/>
    <w:rsid w:val="00161BE0"/>
    <w:rsid w:val="001620BF"/>
    <w:rsid w:val="001621A4"/>
    <w:rsid w:val="00162373"/>
    <w:rsid w:val="00162C13"/>
    <w:rsid w:val="00162F41"/>
    <w:rsid w:val="00163126"/>
    <w:rsid w:val="00163131"/>
    <w:rsid w:val="001635D9"/>
    <w:rsid w:val="0016454A"/>
    <w:rsid w:val="001647E8"/>
    <w:rsid w:val="00164AB6"/>
    <w:rsid w:val="0016542F"/>
    <w:rsid w:val="0016554C"/>
    <w:rsid w:val="0016578B"/>
    <w:rsid w:val="001657D2"/>
    <w:rsid w:val="00165DFC"/>
    <w:rsid w:val="0016698E"/>
    <w:rsid w:val="00166C2D"/>
    <w:rsid w:val="00167A2E"/>
    <w:rsid w:val="001707E5"/>
    <w:rsid w:val="00170A92"/>
    <w:rsid w:val="00170C61"/>
    <w:rsid w:val="001715E9"/>
    <w:rsid w:val="00171F0E"/>
    <w:rsid w:val="00172232"/>
    <w:rsid w:val="00172306"/>
    <w:rsid w:val="00172AE8"/>
    <w:rsid w:val="001753B6"/>
    <w:rsid w:val="00175A48"/>
    <w:rsid w:val="00175EF2"/>
    <w:rsid w:val="001760F4"/>
    <w:rsid w:val="00176349"/>
    <w:rsid w:val="00176561"/>
    <w:rsid w:val="0017728C"/>
    <w:rsid w:val="001774AA"/>
    <w:rsid w:val="0017790D"/>
    <w:rsid w:val="00177DDD"/>
    <w:rsid w:val="00180343"/>
    <w:rsid w:val="001808D0"/>
    <w:rsid w:val="00180948"/>
    <w:rsid w:val="00180B57"/>
    <w:rsid w:val="00180E19"/>
    <w:rsid w:val="001811DE"/>
    <w:rsid w:val="0018152A"/>
    <w:rsid w:val="001815DB"/>
    <w:rsid w:val="0018211F"/>
    <w:rsid w:val="00182A4F"/>
    <w:rsid w:val="00182A53"/>
    <w:rsid w:val="00183B05"/>
    <w:rsid w:val="00183F0C"/>
    <w:rsid w:val="00184768"/>
    <w:rsid w:val="00184EA0"/>
    <w:rsid w:val="00185601"/>
    <w:rsid w:val="00186B36"/>
    <w:rsid w:val="00187374"/>
    <w:rsid w:val="001873FA"/>
    <w:rsid w:val="0018759F"/>
    <w:rsid w:val="00187707"/>
    <w:rsid w:val="00187F52"/>
    <w:rsid w:val="001905C1"/>
    <w:rsid w:val="00190D1C"/>
    <w:rsid w:val="00190D9D"/>
    <w:rsid w:val="00191296"/>
    <w:rsid w:val="0019367D"/>
    <w:rsid w:val="00193D8E"/>
    <w:rsid w:val="0019482F"/>
    <w:rsid w:val="00194C72"/>
    <w:rsid w:val="00194E28"/>
    <w:rsid w:val="00195CF7"/>
    <w:rsid w:val="001965B4"/>
    <w:rsid w:val="001974B9"/>
    <w:rsid w:val="00197657"/>
    <w:rsid w:val="001977BB"/>
    <w:rsid w:val="001A00BF"/>
    <w:rsid w:val="001A01DB"/>
    <w:rsid w:val="001A0C22"/>
    <w:rsid w:val="001A0E12"/>
    <w:rsid w:val="001A18D2"/>
    <w:rsid w:val="001A2205"/>
    <w:rsid w:val="001A221E"/>
    <w:rsid w:val="001A22D7"/>
    <w:rsid w:val="001A2E3E"/>
    <w:rsid w:val="001A3449"/>
    <w:rsid w:val="001A34BF"/>
    <w:rsid w:val="001A38FE"/>
    <w:rsid w:val="001A3DFB"/>
    <w:rsid w:val="001A40A1"/>
    <w:rsid w:val="001A451A"/>
    <w:rsid w:val="001A4B3D"/>
    <w:rsid w:val="001A4BDC"/>
    <w:rsid w:val="001A51D8"/>
    <w:rsid w:val="001A5884"/>
    <w:rsid w:val="001A5C9A"/>
    <w:rsid w:val="001A652A"/>
    <w:rsid w:val="001A660F"/>
    <w:rsid w:val="001A777D"/>
    <w:rsid w:val="001A7D79"/>
    <w:rsid w:val="001B11FE"/>
    <w:rsid w:val="001B1EEC"/>
    <w:rsid w:val="001B2A44"/>
    <w:rsid w:val="001B2CD3"/>
    <w:rsid w:val="001B32AC"/>
    <w:rsid w:val="001B339E"/>
    <w:rsid w:val="001B3996"/>
    <w:rsid w:val="001B46A8"/>
    <w:rsid w:val="001B4850"/>
    <w:rsid w:val="001B4C80"/>
    <w:rsid w:val="001B5A53"/>
    <w:rsid w:val="001B5FD5"/>
    <w:rsid w:val="001B5FE7"/>
    <w:rsid w:val="001B6F7A"/>
    <w:rsid w:val="001B6FB0"/>
    <w:rsid w:val="001B6FC9"/>
    <w:rsid w:val="001B70E8"/>
    <w:rsid w:val="001B7115"/>
    <w:rsid w:val="001B7B12"/>
    <w:rsid w:val="001C00BD"/>
    <w:rsid w:val="001C0F45"/>
    <w:rsid w:val="001C1588"/>
    <w:rsid w:val="001C1DEB"/>
    <w:rsid w:val="001C2239"/>
    <w:rsid w:val="001C2C88"/>
    <w:rsid w:val="001C31C0"/>
    <w:rsid w:val="001C4046"/>
    <w:rsid w:val="001C4078"/>
    <w:rsid w:val="001C436C"/>
    <w:rsid w:val="001C4F7C"/>
    <w:rsid w:val="001C535D"/>
    <w:rsid w:val="001C5AF3"/>
    <w:rsid w:val="001C5E9E"/>
    <w:rsid w:val="001C608C"/>
    <w:rsid w:val="001C6367"/>
    <w:rsid w:val="001C6744"/>
    <w:rsid w:val="001C69CD"/>
    <w:rsid w:val="001C701D"/>
    <w:rsid w:val="001C7472"/>
    <w:rsid w:val="001C7892"/>
    <w:rsid w:val="001C7A0B"/>
    <w:rsid w:val="001C7A3E"/>
    <w:rsid w:val="001C7F11"/>
    <w:rsid w:val="001D0030"/>
    <w:rsid w:val="001D0120"/>
    <w:rsid w:val="001D033C"/>
    <w:rsid w:val="001D05FD"/>
    <w:rsid w:val="001D0F67"/>
    <w:rsid w:val="001D1839"/>
    <w:rsid w:val="001D1DA4"/>
    <w:rsid w:val="001D213E"/>
    <w:rsid w:val="001D2995"/>
    <w:rsid w:val="001D2CAB"/>
    <w:rsid w:val="001D3882"/>
    <w:rsid w:val="001D399A"/>
    <w:rsid w:val="001D3D26"/>
    <w:rsid w:val="001D473A"/>
    <w:rsid w:val="001D4887"/>
    <w:rsid w:val="001D5210"/>
    <w:rsid w:val="001D592C"/>
    <w:rsid w:val="001D5ACA"/>
    <w:rsid w:val="001D6264"/>
    <w:rsid w:val="001D6275"/>
    <w:rsid w:val="001D6491"/>
    <w:rsid w:val="001D6719"/>
    <w:rsid w:val="001D672F"/>
    <w:rsid w:val="001D72CD"/>
    <w:rsid w:val="001D76C5"/>
    <w:rsid w:val="001D7931"/>
    <w:rsid w:val="001E0061"/>
    <w:rsid w:val="001E035F"/>
    <w:rsid w:val="001E0A44"/>
    <w:rsid w:val="001E0A9F"/>
    <w:rsid w:val="001E13C8"/>
    <w:rsid w:val="001E1E49"/>
    <w:rsid w:val="001E2FF5"/>
    <w:rsid w:val="001E490B"/>
    <w:rsid w:val="001E4DAA"/>
    <w:rsid w:val="001E6855"/>
    <w:rsid w:val="001E6E56"/>
    <w:rsid w:val="001E722A"/>
    <w:rsid w:val="001E7BC4"/>
    <w:rsid w:val="001E7E48"/>
    <w:rsid w:val="001E7EF4"/>
    <w:rsid w:val="001F0533"/>
    <w:rsid w:val="001F05D7"/>
    <w:rsid w:val="001F0D69"/>
    <w:rsid w:val="001F14AF"/>
    <w:rsid w:val="001F187E"/>
    <w:rsid w:val="001F202F"/>
    <w:rsid w:val="001F24B1"/>
    <w:rsid w:val="001F26F8"/>
    <w:rsid w:val="001F2ACD"/>
    <w:rsid w:val="001F422A"/>
    <w:rsid w:val="001F44B7"/>
    <w:rsid w:val="001F472F"/>
    <w:rsid w:val="001F4A3A"/>
    <w:rsid w:val="001F4CC4"/>
    <w:rsid w:val="001F576B"/>
    <w:rsid w:val="001F611B"/>
    <w:rsid w:val="001F62D8"/>
    <w:rsid w:val="001F6683"/>
    <w:rsid w:val="001F6982"/>
    <w:rsid w:val="001F6986"/>
    <w:rsid w:val="001F69BC"/>
    <w:rsid w:val="001F75A3"/>
    <w:rsid w:val="001F78F9"/>
    <w:rsid w:val="0020209A"/>
    <w:rsid w:val="00203393"/>
    <w:rsid w:val="00203A60"/>
    <w:rsid w:val="00203BF1"/>
    <w:rsid w:val="002041C3"/>
    <w:rsid w:val="00204527"/>
    <w:rsid w:val="002049B8"/>
    <w:rsid w:val="0020566B"/>
    <w:rsid w:val="002056B6"/>
    <w:rsid w:val="0020583E"/>
    <w:rsid w:val="00205F82"/>
    <w:rsid w:val="002066EE"/>
    <w:rsid w:val="00206AFB"/>
    <w:rsid w:val="00207C2A"/>
    <w:rsid w:val="002100E9"/>
    <w:rsid w:val="00211984"/>
    <w:rsid w:val="00211B83"/>
    <w:rsid w:val="00211CA8"/>
    <w:rsid w:val="00212392"/>
    <w:rsid w:val="0021394C"/>
    <w:rsid w:val="00213C9E"/>
    <w:rsid w:val="00213E8B"/>
    <w:rsid w:val="0021427E"/>
    <w:rsid w:val="00214389"/>
    <w:rsid w:val="00214A8A"/>
    <w:rsid w:val="00214E42"/>
    <w:rsid w:val="002154A7"/>
    <w:rsid w:val="0021596A"/>
    <w:rsid w:val="00215C27"/>
    <w:rsid w:val="00215D1B"/>
    <w:rsid w:val="00215EF0"/>
    <w:rsid w:val="00215FBF"/>
    <w:rsid w:val="00216119"/>
    <w:rsid w:val="00216307"/>
    <w:rsid w:val="00216A60"/>
    <w:rsid w:val="00217129"/>
    <w:rsid w:val="00217483"/>
    <w:rsid w:val="002218C1"/>
    <w:rsid w:val="00221C23"/>
    <w:rsid w:val="0022228A"/>
    <w:rsid w:val="00222496"/>
    <w:rsid w:val="002226EE"/>
    <w:rsid w:val="00222720"/>
    <w:rsid w:val="002238E1"/>
    <w:rsid w:val="00223F71"/>
    <w:rsid w:val="0022431B"/>
    <w:rsid w:val="00224756"/>
    <w:rsid w:val="002247F1"/>
    <w:rsid w:val="00224C5F"/>
    <w:rsid w:val="00224CA5"/>
    <w:rsid w:val="0022736E"/>
    <w:rsid w:val="00227A8C"/>
    <w:rsid w:val="00227DEB"/>
    <w:rsid w:val="00230213"/>
    <w:rsid w:val="0023044C"/>
    <w:rsid w:val="002305C4"/>
    <w:rsid w:val="00230F5A"/>
    <w:rsid w:val="002317D9"/>
    <w:rsid w:val="00231C43"/>
    <w:rsid w:val="00231C5C"/>
    <w:rsid w:val="002321EA"/>
    <w:rsid w:val="002322BB"/>
    <w:rsid w:val="0023348A"/>
    <w:rsid w:val="00234952"/>
    <w:rsid w:val="00234BC6"/>
    <w:rsid w:val="00234C88"/>
    <w:rsid w:val="002350C7"/>
    <w:rsid w:val="002355BC"/>
    <w:rsid w:val="0023576E"/>
    <w:rsid w:val="0023762F"/>
    <w:rsid w:val="002379B7"/>
    <w:rsid w:val="00237BA8"/>
    <w:rsid w:val="00237D5B"/>
    <w:rsid w:val="00240629"/>
    <w:rsid w:val="00240908"/>
    <w:rsid w:val="00241358"/>
    <w:rsid w:val="00242284"/>
    <w:rsid w:val="002427A6"/>
    <w:rsid w:val="00243029"/>
    <w:rsid w:val="00243071"/>
    <w:rsid w:val="00243348"/>
    <w:rsid w:val="0024335B"/>
    <w:rsid w:val="002435CE"/>
    <w:rsid w:val="00243928"/>
    <w:rsid w:val="00243A6E"/>
    <w:rsid w:val="00243CD7"/>
    <w:rsid w:val="0024412D"/>
    <w:rsid w:val="00244830"/>
    <w:rsid w:val="00246979"/>
    <w:rsid w:val="00247249"/>
    <w:rsid w:val="00247A08"/>
    <w:rsid w:val="00247ACB"/>
    <w:rsid w:val="00247B21"/>
    <w:rsid w:val="00247D58"/>
    <w:rsid w:val="00250764"/>
    <w:rsid w:val="0025108F"/>
    <w:rsid w:val="0025135B"/>
    <w:rsid w:val="00251A54"/>
    <w:rsid w:val="00252528"/>
    <w:rsid w:val="00252A8D"/>
    <w:rsid w:val="00252C6E"/>
    <w:rsid w:val="00252EE2"/>
    <w:rsid w:val="00252FCD"/>
    <w:rsid w:val="002531DE"/>
    <w:rsid w:val="00253251"/>
    <w:rsid w:val="00253721"/>
    <w:rsid w:val="0025537F"/>
    <w:rsid w:val="00255FE9"/>
    <w:rsid w:val="00256C35"/>
    <w:rsid w:val="00257A68"/>
    <w:rsid w:val="00257CA6"/>
    <w:rsid w:val="0026052D"/>
    <w:rsid w:val="00260566"/>
    <w:rsid w:val="00261232"/>
    <w:rsid w:val="002626B8"/>
    <w:rsid w:val="0026304E"/>
    <w:rsid w:val="002637E0"/>
    <w:rsid w:val="00263E71"/>
    <w:rsid w:val="00263E83"/>
    <w:rsid w:val="0026442D"/>
    <w:rsid w:val="0026697A"/>
    <w:rsid w:val="00267396"/>
    <w:rsid w:val="00270CBF"/>
    <w:rsid w:val="00270E1A"/>
    <w:rsid w:val="00271E0A"/>
    <w:rsid w:val="00272C74"/>
    <w:rsid w:val="00273250"/>
    <w:rsid w:val="00273B86"/>
    <w:rsid w:val="00273D9E"/>
    <w:rsid w:val="002745A2"/>
    <w:rsid w:val="00274FAA"/>
    <w:rsid w:val="002750FC"/>
    <w:rsid w:val="002753A7"/>
    <w:rsid w:val="002755DE"/>
    <w:rsid w:val="002760D5"/>
    <w:rsid w:val="00276267"/>
    <w:rsid w:val="00276A7D"/>
    <w:rsid w:val="002770FC"/>
    <w:rsid w:val="0027732F"/>
    <w:rsid w:val="002801A3"/>
    <w:rsid w:val="0028050E"/>
    <w:rsid w:val="00280A80"/>
    <w:rsid w:val="002816AC"/>
    <w:rsid w:val="0028193A"/>
    <w:rsid w:val="00281A60"/>
    <w:rsid w:val="00282100"/>
    <w:rsid w:val="002826E4"/>
    <w:rsid w:val="00282A74"/>
    <w:rsid w:val="002832DD"/>
    <w:rsid w:val="002836F0"/>
    <w:rsid w:val="00284E4E"/>
    <w:rsid w:val="00285131"/>
    <w:rsid w:val="002851CC"/>
    <w:rsid w:val="00285770"/>
    <w:rsid w:val="00285E57"/>
    <w:rsid w:val="00286411"/>
    <w:rsid w:val="0028684E"/>
    <w:rsid w:val="002873CE"/>
    <w:rsid w:val="00287B6A"/>
    <w:rsid w:val="00287C65"/>
    <w:rsid w:val="0029047D"/>
    <w:rsid w:val="002907A6"/>
    <w:rsid w:val="0029099D"/>
    <w:rsid w:val="00290A8A"/>
    <w:rsid w:val="00290E8C"/>
    <w:rsid w:val="00290EFE"/>
    <w:rsid w:val="0029194B"/>
    <w:rsid w:val="0029225E"/>
    <w:rsid w:val="002929BF"/>
    <w:rsid w:val="00292D82"/>
    <w:rsid w:val="00293D50"/>
    <w:rsid w:val="00294DDD"/>
    <w:rsid w:val="00295327"/>
    <w:rsid w:val="002959FD"/>
    <w:rsid w:val="00295C6B"/>
    <w:rsid w:val="00295DA8"/>
    <w:rsid w:val="00295DB3"/>
    <w:rsid w:val="0029676E"/>
    <w:rsid w:val="00296A44"/>
    <w:rsid w:val="00296FF1"/>
    <w:rsid w:val="002971AA"/>
    <w:rsid w:val="0029722D"/>
    <w:rsid w:val="00297C84"/>
    <w:rsid w:val="002A02CB"/>
    <w:rsid w:val="002A06BE"/>
    <w:rsid w:val="002A0F1F"/>
    <w:rsid w:val="002A100A"/>
    <w:rsid w:val="002A1075"/>
    <w:rsid w:val="002A1358"/>
    <w:rsid w:val="002A17DD"/>
    <w:rsid w:val="002A26DF"/>
    <w:rsid w:val="002A319A"/>
    <w:rsid w:val="002A3415"/>
    <w:rsid w:val="002A4A53"/>
    <w:rsid w:val="002A50B2"/>
    <w:rsid w:val="002A5351"/>
    <w:rsid w:val="002A617D"/>
    <w:rsid w:val="002A7387"/>
    <w:rsid w:val="002A7445"/>
    <w:rsid w:val="002A7982"/>
    <w:rsid w:val="002B0876"/>
    <w:rsid w:val="002B167B"/>
    <w:rsid w:val="002B17B4"/>
    <w:rsid w:val="002B2130"/>
    <w:rsid w:val="002B28BE"/>
    <w:rsid w:val="002B2B55"/>
    <w:rsid w:val="002B2ED4"/>
    <w:rsid w:val="002B3023"/>
    <w:rsid w:val="002B3BAB"/>
    <w:rsid w:val="002B3CDF"/>
    <w:rsid w:val="002B3F1F"/>
    <w:rsid w:val="002B4138"/>
    <w:rsid w:val="002B4250"/>
    <w:rsid w:val="002B4256"/>
    <w:rsid w:val="002B4F90"/>
    <w:rsid w:val="002B561F"/>
    <w:rsid w:val="002B6C46"/>
    <w:rsid w:val="002B71C4"/>
    <w:rsid w:val="002B7CB3"/>
    <w:rsid w:val="002C0090"/>
    <w:rsid w:val="002C0179"/>
    <w:rsid w:val="002C057A"/>
    <w:rsid w:val="002C06D2"/>
    <w:rsid w:val="002C1C85"/>
    <w:rsid w:val="002C22F8"/>
    <w:rsid w:val="002C2347"/>
    <w:rsid w:val="002C277A"/>
    <w:rsid w:val="002C29A5"/>
    <w:rsid w:val="002C2D16"/>
    <w:rsid w:val="002C2D54"/>
    <w:rsid w:val="002C2E01"/>
    <w:rsid w:val="002C2E10"/>
    <w:rsid w:val="002C3A2B"/>
    <w:rsid w:val="002C3CB9"/>
    <w:rsid w:val="002C3D0A"/>
    <w:rsid w:val="002C3D7B"/>
    <w:rsid w:val="002C45F2"/>
    <w:rsid w:val="002C46B6"/>
    <w:rsid w:val="002C5093"/>
    <w:rsid w:val="002C585C"/>
    <w:rsid w:val="002C67EA"/>
    <w:rsid w:val="002C69E7"/>
    <w:rsid w:val="002C74B5"/>
    <w:rsid w:val="002C785F"/>
    <w:rsid w:val="002C7BC3"/>
    <w:rsid w:val="002C7FB0"/>
    <w:rsid w:val="002D0075"/>
    <w:rsid w:val="002D04E6"/>
    <w:rsid w:val="002D0A5A"/>
    <w:rsid w:val="002D132B"/>
    <w:rsid w:val="002D1480"/>
    <w:rsid w:val="002D227A"/>
    <w:rsid w:val="002D27D8"/>
    <w:rsid w:val="002D2802"/>
    <w:rsid w:val="002D4575"/>
    <w:rsid w:val="002D4F71"/>
    <w:rsid w:val="002D5026"/>
    <w:rsid w:val="002D5496"/>
    <w:rsid w:val="002D54CA"/>
    <w:rsid w:val="002D5875"/>
    <w:rsid w:val="002D5A9D"/>
    <w:rsid w:val="002D603E"/>
    <w:rsid w:val="002D6350"/>
    <w:rsid w:val="002D638C"/>
    <w:rsid w:val="002D6457"/>
    <w:rsid w:val="002D68CD"/>
    <w:rsid w:val="002D6A2D"/>
    <w:rsid w:val="002D6E66"/>
    <w:rsid w:val="002D77F4"/>
    <w:rsid w:val="002D785B"/>
    <w:rsid w:val="002E097F"/>
    <w:rsid w:val="002E0F28"/>
    <w:rsid w:val="002E0FCF"/>
    <w:rsid w:val="002E1489"/>
    <w:rsid w:val="002E1DC3"/>
    <w:rsid w:val="002E27A8"/>
    <w:rsid w:val="002E3BB0"/>
    <w:rsid w:val="002E3C28"/>
    <w:rsid w:val="002E3E41"/>
    <w:rsid w:val="002E3F87"/>
    <w:rsid w:val="002E450F"/>
    <w:rsid w:val="002E48AA"/>
    <w:rsid w:val="002E4C99"/>
    <w:rsid w:val="002E4E34"/>
    <w:rsid w:val="002E58A6"/>
    <w:rsid w:val="002E5C00"/>
    <w:rsid w:val="002E6329"/>
    <w:rsid w:val="002E7327"/>
    <w:rsid w:val="002E75D0"/>
    <w:rsid w:val="002E7EB5"/>
    <w:rsid w:val="002F04A4"/>
    <w:rsid w:val="002F09E4"/>
    <w:rsid w:val="002F1258"/>
    <w:rsid w:val="002F1591"/>
    <w:rsid w:val="002F1A28"/>
    <w:rsid w:val="002F1DFC"/>
    <w:rsid w:val="002F1E51"/>
    <w:rsid w:val="002F2197"/>
    <w:rsid w:val="002F2466"/>
    <w:rsid w:val="002F24E2"/>
    <w:rsid w:val="002F2762"/>
    <w:rsid w:val="002F2A76"/>
    <w:rsid w:val="002F2C80"/>
    <w:rsid w:val="002F386F"/>
    <w:rsid w:val="002F44F2"/>
    <w:rsid w:val="002F4738"/>
    <w:rsid w:val="002F47BD"/>
    <w:rsid w:val="002F4926"/>
    <w:rsid w:val="002F49EC"/>
    <w:rsid w:val="002F4A04"/>
    <w:rsid w:val="002F4A47"/>
    <w:rsid w:val="002F5056"/>
    <w:rsid w:val="002F530E"/>
    <w:rsid w:val="002F5329"/>
    <w:rsid w:val="002F69D1"/>
    <w:rsid w:val="002F6DA1"/>
    <w:rsid w:val="002F74FC"/>
    <w:rsid w:val="002F7F68"/>
    <w:rsid w:val="00300E49"/>
    <w:rsid w:val="00301227"/>
    <w:rsid w:val="00301400"/>
    <w:rsid w:val="0030288F"/>
    <w:rsid w:val="003034BC"/>
    <w:rsid w:val="00303804"/>
    <w:rsid w:val="00303AAC"/>
    <w:rsid w:val="00303F7F"/>
    <w:rsid w:val="00304F9A"/>
    <w:rsid w:val="00305F4F"/>
    <w:rsid w:val="00306287"/>
    <w:rsid w:val="003071A7"/>
    <w:rsid w:val="00307891"/>
    <w:rsid w:val="00307FAD"/>
    <w:rsid w:val="0031056B"/>
    <w:rsid w:val="00310F59"/>
    <w:rsid w:val="0031127C"/>
    <w:rsid w:val="00311EC4"/>
    <w:rsid w:val="003122C9"/>
    <w:rsid w:val="00312413"/>
    <w:rsid w:val="00312B94"/>
    <w:rsid w:val="00313B5D"/>
    <w:rsid w:val="00313D33"/>
    <w:rsid w:val="00314049"/>
    <w:rsid w:val="0031439F"/>
    <w:rsid w:val="0031482A"/>
    <w:rsid w:val="00314BB2"/>
    <w:rsid w:val="0031523C"/>
    <w:rsid w:val="00315422"/>
    <w:rsid w:val="0031563B"/>
    <w:rsid w:val="00315F6F"/>
    <w:rsid w:val="003162C2"/>
    <w:rsid w:val="003166CC"/>
    <w:rsid w:val="003176D1"/>
    <w:rsid w:val="00317BE3"/>
    <w:rsid w:val="00317C10"/>
    <w:rsid w:val="00317C25"/>
    <w:rsid w:val="00320275"/>
    <w:rsid w:val="003205B2"/>
    <w:rsid w:val="0032199C"/>
    <w:rsid w:val="00321DA7"/>
    <w:rsid w:val="00322154"/>
    <w:rsid w:val="00322230"/>
    <w:rsid w:val="00322E4D"/>
    <w:rsid w:val="0032471A"/>
    <w:rsid w:val="00324B6B"/>
    <w:rsid w:val="00324BCF"/>
    <w:rsid w:val="00324C41"/>
    <w:rsid w:val="00325B31"/>
    <w:rsid w:val="00326402"/>
    <w:rsid w:val="0032645E"/>
    <w:rsid w:val="003267AC"/>
    <w:rsid w:val="00327002"/>
    <w:rsid w:val="003277C9"/>
    <w:rsid w:val="003277D6"/>
    <w:rsid w:val="00327E0E"/>
    <w:rsid w:val="00330656"/>
    <w:rsid w:val="00330AE4"/>
    <w:rsid w:val="00330C72"/>
    <w:rsid w:val="0033191C"/>
    <w:rsid w:val="0033208E"/>
    <w:rsid w:val="00332929"/>
    <w:rsid w:val="00332F48"/>
    <w:rsid w:val="0033381C"/>
    <w:rsid w:val="00335239"/>
    <w:rsid w:val="00335398"/>
    <w:rsid w:val="00335E2E"/>
    <w:rsid w:val="00335EF9"/>
    <w:rsid w:val="00336B29"/>
    <w:rsid w:val="003375D9"/>
    <w:rsid w:val="003425DA"/>
    <w:rsid w:val="00342CB8"/>
    <w:rsid w:val="003435B4"/>
    <w:rsid w:val="00343887"/>
    <w:rsid w:val="00344809"/>
    <w:rsid w:val="00344C1B"/>
    <w:rsid w:val="003455C8"/>
    <w:rsid w:val="003456F3"/>
    <w:rsid w:val="00345783"/>
    <w:rsid w:val="00345880"/>
    <w:rsid w:val="0034599F"/>
    <w:rsid w:val="00346DF6"/>
    <w:rsid w:val="00347241"/>
    <w:rsid w:val="00347812"/>
    <w:rsid w:val="00347839"/>
    <w:rsid w:val="00347A41"/>
    <w:rsid w:val="00347A6F"/>
    <w:rsid w:val="00347C18"/>
    <w:rsid w:val="00350403"/>
    <w:rsid w:val="003504E8"/>
    <w:rsid w:val="003504F6"/>
    <w:rsid w:val="0035052B"/>
    <w:rsid w:val="0035079B"/>
    <w:rsid w:val="00350913"/>
    <w:rsid w:val="00351238"/>
    <w:rsid w:val="003514D6"/>
    <w:rsid w:val="003518B5"/>
    <w:rsid w:val="00351E15"/>
    <w:rsid w:val="00352009"/>
    <w:rsid w:val="0035201A"/>
    <w:rsid w:val="0035272B"/>
    <w:rsid w:val="00352E9F"/>
    <w:rsid w:val="0035345A"/>
    <w:rsid w:val="00353897"/>
    <w:rsid w:val="003538B6"/>
    <w:rsid w:val="0035395E"/>
    <w:rsid w:val="0035419A"/>
    <w:rsid w:val="0035471D"/>
    <w:rsid w:val="003550BB"/>
    <w:rsid w:val="00355FF8"/>
    <w:rsid w:val="003562D9"/>
    <w:rsid w:val="00356638"/>
    <w:rsid w:val="00356D81"/>
    <w:rsid w:val="00356EEE"/>
    <w:rsid w:val="00356EFB"/>
    <w:rsid w:val="00357135"/>
    <w:rsid w:val="00357571"/>
    <w:rsid w:val="00357572"/>
    <w:rsid w:val="003577DC"/>
    <w:rsid w:val="00357B75"/>
    <w:rsid w:val="0036048D"/>
    <w:rsid w:val="00360D66"/>
    <w:rsid w:val="00360F69"/>
    <w:rsid w:val="003616E0"/>
    <w:rsid w:val="00361EEB"/>
    <w:rsid w:val="00362287"/>
    <w:rsid w:val="00362328"/>
    <w:rsid w:val="003624D2"/>
    <w:rsid w:val="00362720"/>
    <w:rsid w:val="003627B4"/>
    <w:rsid w:val="00362D6F"/>
    <w:rsid w:val="003631F4"/>
    <w:rsid w:val="003638EA"/>
    <w:rsid w:val="00363964"/>
    <w:rsid w:val="00363C2F"/>
    <w:rsid w:val="00364598"/>
    <w:rsid w:val="00364ABB"/>
    <w:rsid w:val="00364D28"/>
    <w:rsid w:val="00365514"/>
    <w:rsid w:val="00365C20"/>
    <w:rsid w:val="00365E7E"/>
    <w:rsid w:val="0036658E"/>
    <w:rsid w:val="0036697C"/>
    <w:rsid w:val="00367055"/>
    <w:rsid w:val="00367374"/>
    <w:rsid w:val="0036762B"/>
    <w:rsid w:val="0037012B"/>
    <w:rsid w:val="0037046D"/>
    <w:rsid w:val="003705DC"/>
    <w:rsid w:val="00370A05"/>
    <w:rsid w:val="00370C15"/>
    <w:rsid w:val="00370DAB"/>
    <w:rsid w:val="00370DB8"/>
    <w:rsid w:val="0037149C"/>
    <w:rsid w:val="00371805"/>
    <w:rsid w:val="00371F34"/>
    <w:rsid w:val="00372AD7"/>
    <w:rsid w:val="00372C7E"/>
    <w:rsid w:val="003730E3"/>
    <w:rsid w:val="00373B81"/>
    <w:rsid w:val="00373E25"/>
    <w:rsid w:val="00373FA1"/>
    <w:rsid w:val="0037450F"/>
    <w:rsid w:val="00374869"/>
    <w:rsid w:val="0037503F"/>
    <w:rsid w:val="003758C8"/>
    <w:rsid w:val="00376228"/>
    <w:rsid w:val="00376588"/>
    <w:rsid w:val="003779EC"/>
    <w:rsid w:val="0038005F"/>
    <w:rsid w:val="00380835"/>
    <w:rsid w:val="00380CBD"/>
    <w:rsid w:val="00380D80"/>
    <w:rsid w:val="00380E57"/>
    <w:rsid w:val="00381703"/>
    <w:rsid w:val="00381847"/>
    <w:rsid w:val="003818AC"/>
    <w:rsid w:val="003827EB"/>
    <w:rsid w:val="00382D90"/>
    <w:rsid w:val="00383195"/>
    <w:rsid w:val="003833D2"/>
    <w:rsid w:val="00383B55"/>
    <w:rsid w:val="00384692"/>
    <w:rsid w:val="00384783"/>
    <w:rsid w:val="0038488E"/>
    <w:rsid w:val="00384F58"/>
    <w:rsid w:val="0038533E"/>
    <w:rsid w:val="00386318"/>
    <w:rsid w:val="00387829"/>
    <w:rsid w:val="00387D16"/>
    <w:rsid w:val="00387E24"/>
    <w:rsid w:val="00390B83"/>
    <w:rsid w:val="00390BFC"/>
    <w:rsid w:val="00391448"/>
    <w:rsid w:val="0039196C"/>
    <w:rsid w:val="003923F0"/>
    <w:rsid w:val="00392645"/>
    <w:rsid w:val="00392A54"/>
    <w:rsid w:val="00392BE7"/>
    <w:rsid w:val="00392C98"/>
    <w:rsid w:val="00392DEC"/>
    <w:rsid w:val="00392F01"/>
    <w:rsid w:val="003938F4"/>
    <w:rsid w:val="00393C21"/>
    <w:rsid w:val="0039495F"/>
    <w:rsid w:val="00394A59"/>
    <w:rsid w:val="003953A0"/>
    <w:rsid w:val="003953E9"/>
    <w:rsid w:val="00396688"/>
    <w:rsid w:val="00396ABE"/>
    <w:rsid w:val="00396E40"/>
    <w:rsid w:val="003977DC"/>
    <w:rsid w:val="00397A4C"/>
    <w:rsid w:val="003A1901"/>
    <w:rsid w:val="003A2015"/>
    <w:rsid w:val="003A23AD"/>
    <w:rsid w:val="003A27ED"/>
    <w:rsid w:val="003A3115"/>
    <w:rsid w:val="003A39D2"/>
    <w:rsid w:val="003A3D4B"/>
    <w:rsid w:val="003A4453"/>
    <w:rsid w:val="003A456B"/>
    <w:rsid w:val="003A46AB"/>
    <w:rsid w:val="003A4A25"/>
    <w:rsid w:val="003A4B52"/>
    <w:rsid w:val="003A4D55"/>
    <w:rsid w:val="003A6186"/>
    <w:rsid w:val="003A7165"/>
    <w:rsid w:val="003A7D44"/>
    <w:rsid w:val="003B033E"/>
    <w:rsid w:val="003B0E24"/>
    <w:rsid w:val="003B0F75"/>
    <w:rsid w:val="003B1E84"/>
    <w:rsid w:val="003B262E"/>
    <w:rsid w:val="003B336E"/>
    <w:rsid w:val="003B3AD8"/>
    <w:rsid w:val="003B3C88"/>
    <w:rsid w:val="003B3C92"/>
    <w:rsid w:val="003B4211"/>
    <w:rsid w:val="003B4595"/>
    <w:rsid w:val="003B50CA"/>
    <w:rsid w:val="003B5EDF"/>
    <w:rsid w:val="003B6571"/>
    <w:rsid w:val="003B6A5C"/>
    <w:rsid w:val="003B6AAB"/>
    <w:rsid w:val="003B779A"/>
    <w:rsid w:val="003B7E57"/>
    <w:rsid w:val="003C02A8"/>
    <w:rsid w:val="003C08CB"/>
    <w:rsid w:val="003C0974"/>
    <w:rsid w:val="003C11C7"/>
    <w:rsid w:val="003C137E"/>
    <w:rsid w:val="003C2472"/>
    <w:rsid w:val="003C268E"/>
    <w:rsid w:val="003C2A69"/>
    <w:rsid w:val="003C307A"/>
    <w:rsid w:val="003C38A2"/>
    <w:rsid w:val="003C3CF7"/>
    <w:rsid w:val="003C4291"/>
    <w:rsid w:val="003C4402"/>
    <w:rsid w:val="003C571A"/>
    <w:rsid w:val="003C585D"/>
    <w:rsid w:val="003C5CB6"/>
    <w:rsid w:val="003C65BE"/>
    <w:rsid w:val="003C6BC0"/>
    <w:rsid w:val="003C6C81"/>
    <w:rsid w:val="003C6C97"/>
    <w:rsid w:val="003C6CCF"/>
    <w:rsid w:val="003C6EBB"/>
    <w:rsid w:val="003C7684"/>
    <w:rsid w:val="003C7C06"/>
    <w:rsid w:val="003D0138"/>
    <w:rsid w:val="003D09A6"/>
    <w:rsid w:val="003D0A2E"/>
    <w:rsid w:val="003D114A"/>
    <w:rsid w:val="003D1BCA"/>
    <w:rsid w:val="003D335E"/>
    <w:rsid w:val="003D3F4B"/>
    <w:rsid w:val="003D4035"/>
    <w:rsid w:val="003D4057"/>
    <w:rsid w:val="003D5E4C"/>
    <w:rsid w:val="003D66A3"/>
    <w:rsid w:val="003D7852"/>
    <w:rsid w:val="003D78E6"/>
    <w:rsid w:val="003E0010"/>
    <w:rsid w:val="003E0392"/>
    <w:rsid w:val="003E0609"/>
    <w:rsid w:val="003E0B54"/>
    <w:rsid w:val="003E0FAF"/>
    <w:rsid w:val="003E18A6"/>
    <w:rsid w:val="003E1F08"/>
    <w:rsid w:val="003E2027"/>
    <w:rsid w:val="003E22E5"/>
    <w:rsid w:val="003E22F5"/>
    <w:rsid w:val="003E26F2"/>
    <w:rsid w:val="003E424C"/>
    <w:rsid w:val="003E4253"/>
    <w:rsid w:val="003E427F"/>
    <w:rsid w:val="003E60BB"/>
    <w:rsid w:val="003E61BE"/>
    <w:rsid w:val="003E66BC"/>
    <w:rsid w:val="003E6A6A"/>
    <w:rsid w:val="003E7EEF"/>
    <w:rsid w:val="003F01D7"/>
    <w:rsid w:val="003F0273"/>
    <w:rsid w:val="003F0743"/>
    <w:rsid w:val="003F0D66"/>
    <w:rsid w:val="003F145F"/>
    <w:rsid w:val="003F16CC"/>
    <w:rsid w:val="003F1701"/>
    <w:rsid w:val="003F2365"/>
    <w:rsid w:val="003F2CD6"/>
    <w:rsid w:val="003F2D89"/>
    <w:rsid w:val="003F3035"/>
    <w:rsid w:val="003F3378"/>
    <w:rsid w:val="003F4437"/>
    <w:rsid w:val="003F4D3E"/>
    <w:rsid w:val="003F5AA4"/>
    <w:rsid w:val="003F612D"/>
    <w:rsid w:val="003F6EB3"/>
    <w:rsid w:val="003F6F3A"/>
    <w:rsid w:val="0040009D"/>
    <w:rsid w:val="0040119B"/>
    <w:rsid w:val="00401495"/>
    <w:rsid w:val="0040239D"/>
    <w:rsid w:val="0040370C"/>
    <w:rsid w:val="00403859"/>
    <w:rsid w:val="00403F25"/>
    <w:rsid w:val="004048E3"/>
    <w:rsid w:val="00404F81"/>
    <w:rsid w:val="00405463"/>
    <w:rsid w:val="00405BF7"/>
    <w:rsid w:val="00405F08"/>
    <w:rsid w:val="00406D46"/>
    <w:rsid w:val="00406FCF"/>
    <w:rsid w:val="004074E3"/>
    <w:rsid w:val="00407AB3"/>
    <w:rsid w:val="00407AF2"/>
    <w:rsid w:val="0041042B"/>
    <w:rsid w:val="00410FF4"/>
    <w:rsid w:val="00411202"/>
    <w:rsid w:val="00412D65"/>
    <w:rsid w:val="00413041"/>
    <w:rsid w:val="00413837"/>
    <w:rsid w:val="00413905"/>
    <w:rsid w:val="0041530B"/>
    <w:rsid w:val="0041534B"/>
    <w:rsid w:val="0041563E"/>
    <w:rsid w:val="00415CC5"/>
    <w:rsid w:val="00415F49"/>
    <w:rsid w:val="0041671A"/>
    <w:rsid w:val="0041725F"/>
    <w:rsid w:val="004172EF"/>
    <w:rsid w:val="00417660"/>
    <w:rsid w:val="004177DB"/>
    <w:rsid w:val="00420AD7"/>
    <w:rsid w:val="00421060"/>
    <w:rsid w:val="00421394"/>
    <w:rsid w:val="00421419"/>
    <w:rsid w:val="0042196A"/>
    <w:rsid w:val="00421F30"/>
    <w:rsid w:val="00421F58"/>
    <w:rsid w:val="00422040"/>
    <w:rsid w:val="0042232F"/>
    <w:rsid w:val="004226F4"/>
    <w:rsid w:val="0042270D"/>
    <w:rsid w:val="0042271A"/>
    <w:rsid w:val="00422F51"/>
    <w:rsid w:val="004234D7"/>
    <w:rsid w:val="004237C3"/>
    <w:rsid w:val="00423969"/>
    <w:rsid w:val="00423D2A"/>
    <w:rsid w:val="00424367"/>
    <w:rsid w:val="004243C5"/>
    <w:rsid w:val="00424996"/>
    <w:rsid w:val="004258F9"/>
    <w:rsid w:val="00425A04"/>
    <w:rsid w:val="00425D1D"/>
    <w:rsid w:val="0042607B"/>
    <w:rsid w:val="0042651D"/>
    <w:rsid w:val="00426D64"/>
    <w:rsid w:val="004275EC"/>
    <w:rsid w:val="00427EA8"/>
    <w:rsid w:val="004302B3"/>
    <w:rsid w:val="0043060E"/>
    <w:rsid w:val="00431BA8"/>
    <w:rsid w:val="004320A6"/>
    <w:rsid w:val="0043233F"/>
    <w:rsid w:val="00432B44"/>
    <w:rsid w:val="004336D6"/>
    <w:rsid w:val="004341F8"/>
    <w:rsid w:val="00434CAD"/>
    <w:rsid w:val="00435B05"/>
    <w:rsid w:val="004360FE"/>
    <w:rsid w:val="00436353"/>
    <w:rsid w:val="00436E1B"/>
    <w:rsid w:val="00437228"/>
    <w:rsid w:val="00437B96"/>
    <w:rsid w:val="00440930"/>
    <w:rsid w:val="00440C24"/>
    <w:rsid w:val="00441029"/>
    <w:rsid w:val="00441708"/>
    <w:rsid w:val="0044171F"/>
    <w:rsid w:val="00441E93"/>
    <w:rsid w:val="004427EB"/>
    <w:rsid w:val="00442970"/>
    <w:rsid w:val="00443719"/>
    <w:rsid w:val="0044478E"/>
    <w:rsid w:val="00444B47"/>
    <w:rsid w:val="00444DB0"/>
    <w:rsid w:val="00445430"/>
    <w:rsid w:val="00445CFD"/>
    <w:rsid w:val="004468F1"/>
    <w:rsid w:val="004475AA"/>
    <w:rsid w:val="00447952"/>
    <w:rsid w:val="0045078D"/>
    <w:rsid w:val="00450C3D"/>
    <w:rsid w:val="00450EA3"/>
    <w:rsid w:val="00451080"/>
    <w:rsid w:val="004510C6"/>
    <w:rsid w:val="004513C8"/>
    <w:rsid w:val="0045180A"/>
    <w:rsid w:val="00451CAF"/>
    <w:rsid w:val="004530D1"/>
    <w:rsid w:val="004536AE"/>
    <w:rsid w:val="00454BAF"/>
    <w:rsid w:val="0045605A"/>
    <w:rsid w:val="00456513"/>
    <w:rsid w:val="0045668D"/>
    <w:rsid w:val="00456804"/>
    <w:rsid w:val="00460431"/>
    <w:rsid w:val="00460848"/>
    <w:rsid w:val="0046150E"/>
    <w:rsid w:val="00461FCE"/>
    <w:rsid w:val="00462C48"/>
    <w:rsid w:val="00462D81"/>
    <w:rsid w:val="004631BD"/>
    <w:rsid w:val="00463335"/>
    <w:rsid w:val="00463768"/>
    <w:rsid w:val="004638E7"/>
    <w:rsid w:val="00463B6D"/>
    <w:rsid w:val="00464286"/>
    <w:rsid w:val="0046452C"/>
    <w:rsid w:val="00464DCC"/>
    <w:rsid w:val="00465B94"/>
    <w:rsid w:val="00465F6C"/>
    <w:rsid w:val="00465FD4"/>
    <w:rsid w:val="004668F3"/>
    <w:rsid w:val="00466D57"/>
    <w:rsid w:val="00467105"/>
    <w:rsid w:val="00467141"/>
    <w:rsid w:val="00467498"/>
    <w:rsid w:val="00467519"/>
    <w:rsid w:val="0046764A"/>
    <w:rsid w:val="00467710"/>
    <w:rsid w:val="00467F73"/>
    <w:rsid w:val="00470317"/>
    <w:rsid w:val="00470458"/>
    <w:rsid w:val="0047094B"/>
    <w:rsid w:val="00470CB7"/>
    <w:rsid w:val="004710C8"/>
    <w:rsid w:val="0047136D"/>
    <w:rsid w:val="004717DA"/>
    <w:rsid w:val="004718A6"/>
    <w:rsid w:val="00471B83"/>
    <w:rsid w:val="00472B23"/>
    <w:rsid w:val="00472C68"/>
    <w:rsid w:val="00472E0B"/>
    <w:rsid w:val="004731F4"/>
    <w:rsid w:val="0047334B"/>
    <w:rsid w:val="00473462"/>
    <w:rsid w:val="00473751"/>
    <w:rsid w:val="00473794"/>
    <w:rsid w:val="00473BCA"/>
    <w:rsid w:val="00473BE7"/>
    <w:rsid w:val="004743C8"/>
    <w:rsid w:val="00474831"/>
    <w:rsid w:val="00474F19"/>
    <w:rsid w:val="004758A5"/>
    <w:rsid w:val="00475BF8"/>
    <w:rsid w:val="00475D77"/>
    <w:rsid w:val="0047623A"/>
    <w:rsid w:val="004762B1"/>
    <w:rsid w:val="00476D81"/>
    <w:rsid w:val="0047704E"/>
    <w:rsid w:val="004776B4"/>
    <w:rsid w:val="00477A59"/>
    <w:rsid w:val="00477B53"/>
    <w:rsid w:val="00477E51"/>
    <w:rsid w:val="0048024B"/>
    <w:rsid w:val="004806F1"/>
    <w:rsid w:val="0048070B"/>
    <w:rsid w:val="00480DE9"/>
    <w:rsid w:val="0048145A"/>
    <w:rsid w:val="00481FAE"/>
    <w:rsid w:val="004822B2"/>
    <w:rsid w:val="00482A74"/>
    <w:rsid w:val="00482AB4"/>
    <w:rsid w:val="00483209"/>
    <w:rsid w:val="004832F8"/>
    <w:rsid w:val="004841E9"/>
    <w:rsid w:val="004843C6"/>
    <w:rsid w:val="00485550"/>
    <w:rsid w:val="00485557"/>
    <w:rsid w:val="0048557D"/>
    <w:rsid w:val="004857D4"/>
    <w:rsid w:val="00485C4B"/>
    <w:rsid w:val="004866AC"/>
    <w:rsid w:val="00490777"/>
    <w:rsid w:val="00490E35"/>
    <w:rsid w:val="004914BC"/>
    <w:rsid w:val="00491753"/>
    <w:rsid w:val="00491AF3"/>
    <w:rsid w:val="0049228C"/>
    <w:rsid w:val="0049244A"/>
    <w:rsid w:val="00492E84"/>
    <w:rsid w:val="00493444"/>
    <w:rsid w:val="00493828"/>
    <w:rsid w:val="0049408D"/>
    <w:rsid w:val="004940E2"/>
    <w:rsid w:val="004944C1"/>
    <w:rsid w:val="004947BC"/>
    <w:rsid w:val="00494FEE"/>
    <w:rsid w:val="004951EC"/>
    <w:rsid w:val="004952A5"/>
    <w:rsid w:val="00495356"/>
    <w:rsid w:val="00495608"/>
    <w:rsid w:val="00495692"/>
    <w:rsid w:val="004956B5"/>
    <w:rsid w:val="00495A0A"/>
    <w:rsid w:val="00495A10"/>
    <w:rsid w:val="004969F7"/>
    <w:rsid w:val="00497A43"/>
    <w:rsid w:val="004A01A8"/>
    <w:rsid w:val="004A09EF"/>
    <w:rsid w:val="004A0EE4"/>
    <w:rsid w:val="004A0EF9"/>
    <w:rsid w:val="004A1242"/>
    <w:rsid w:val="004A1333"/>
    <w:rsid w:val="004A17A3"/>
    <w:rsid w:val="004A1D33"/>
    <w:rsid w:val="004A228F"/>
    <w:rsid w:val="004A2471"/>
    <w:rsid w:val="004A2817"/>
    <w:rsid w:val="004A285F"/>
    <w:rsid w:val="004A312F"/>
    <w:rsid w:val="004A32C6"/>
    <w:rsid w:val="004A3DCB"/>
    <w:rsid w:val="004A554A"/>
    <w:rsid w:val="004A56B8"/>
    <w:rsid w:val="004A590B"/>
    <w:rsid w:val="004A6E2A"/>
    <w:rsid w:val="004A756B"/>
    <w:rsid w:val="004A78BF"/>
    <w:rsid w:val="004A79EF"/>
    <w:rsid w:val="004A7B18"/>
    <w:rsid w:val="004A7FA6"/>
    <w:rsid w:val="004B04D5"/>
    <w:rsid w:val="004B06CE"/>
    <w:rsid w:val="004B11CE"/>
    <w:rsid w:val="004B1BB4"/>
    <w:rsid w:val="004B1E55"/>
    <w:rsid w:val="004B25B3"/>
    <w:rsid w:val="004B2806"/>
    <w:rsid w:val="004B29AF"/>
    <w:rsid w:val="004B3619"/>
    <w:rsid w:val="004B3CFC"/>
    <w:rsid w:val="004B3D1A"/>
    <w:rsid w:val="004B3FE5"/>
    <w:rsid w:val="004B494F"/>
    <w:rsid w:val="004B56CB"/>
    <w:rsid w:val="004B5C56"/>
    <w:rsid w:val="004B5F83"/>
    <w:rsid w:val="004B6083"/>
    <w:rsid w:val="004B698A"/>
    <w:rsid w:val="004B7643"/>
    <w:rsid w:val="004B779B"/>
    <w:rsid w:val="004B7939"/>
    <w:rsid w:val="004B7A01"/>
    <w:rsid w:val="004B7E4E"/>
    <w:rsid w:val="004B7F61"/>
    <w:rsid w:val="004C0464"/>
    <w:rsid w:val="004C0A10"/>
    <w:rsid w:val="004C0DAB"/>
    <w:rsid w:val="004C1218"/>
    <w:rsid w:val="004C1677"/>
    <w:rsid w:val="004C1A8D"/>
    <w:rsid w:val="004C1D38"/>
    <w:rsid w:val="004C2410"/>
    <w:rsid w:val="004C2FBB"/>
    <w:rsid w:val="004C388D"/>
    <w:rsid w:val="004C39AE"/>
    <w:rsid w:val="004C3C20"/>
    <w:rsid w:val="004C3E9E"/>
    <w:rsid w:val="004C4100"/>
    <w:rsid w:val="004C47B3"/>
    <w:rsid w:val="004C4801"/>
    <w:rsid w:val="004C5487"/>
    <w:rsid w:val="004C562A"/>
    <w:rsid w:val="004C6648"/>
    <w:rsid w:val="004C68FC"/>
    <w:rsid w:val="004C6A0C"/>
    <w:rsid w:val="004C6AF2"/>
    <w:rsid w:val="004C7433"/>
    <w:rsid w:val="004C7B71"/>
    <w:rsid w:val="004C7DA7"/>
    <w:rsid w:val="004D071B"/>
    <w:rsid w:val="004D0BB5"/>
    <w:rsid w:val="004D14B7"/>
    <w:rsid w:val="004D2DDF"/>
    <w:rsid w:val="004D34AA"/>
    <w:rsid w:val="004D43AF"/>
    <w:rsid w:val="004D452D"/>
    <w:rsid w:val="004D4A28"/>
    <w:rsid w:val="004D5092"/>
    <w:rsid w:val="004D5564"/>
    <w:rsid w:val="004D5A70"/>
    <w:rsid w:val="004D60E3"/>
    <w:rsid w:val="004D615A"/>
    <w:rsid w:val="004D659D"/>
    <w:rsid w:val="004D68D1"/>
    <w:rsid w:val="004D7677"/>
    <w:rsid w:val="004D7871"/>
    <w:rsid w:val="004E0170"/>
    <w:rsid w:val="004E0869"/>
    <w:rsid w:val="004E0C1A"/>
    <w:rsid w:val="004E1449"/>
    <w:rsid w:val="004E1515"/>
    <w:rsid w:val="004E1816"/>
    <w:rsid w:val="004E277A"/>
    <w:rsid w:val="004E2834"/>
    <w:rsid w:val="004E2B59"/>
    <w:rsid w:val="004E3677"/>
    <w:rsid w:val="004E3D4D"/>
    <w:rsid w:val="004E43F3"/>
    <w:rsid w:val="004E4B67"/>
    <w:rsid w:val="004E4D99"/>
    <w:rsid w:val="004E5286"/>
    <w:rsid w:val="004E5383"/>
    <w:rsid w:val="004E53CA"/>
    <w:rsid w:val="004E5825"/>
    <w:rsid w:val="004E636D"/>
    <w:rsid w:val="004E6E68"/>
    <w:rsid w:val="004E729E"/>
    <w:rsid w:val="004E7420"/>
    <w:rsid w:val="004E7F88"/>
    <w:rsid w:val="004F07BE"/>
    <w:rsid w:val="004F0AAA"/>
    <w:rsid w:val="004F14FE"/>
    <w:rsid w:val="004F15AA"/>
    <w:rsid w:val="004F1D09"/>
    <w:rsid w:val="004F30F4"/>
    <w:rsid w:val="004F313A"/>
    <w:rsid w:val="004F3345"/>
    <w:rsid w:val="004F3F1A"/>
    <w:rsid w:val="004F4213"/>
    <w:rsid w:val="004F454D"/>
    <w:rsid w:val="004F48D8"/>
    <w:rsid w:val="004F49F9"/>
    <w:rsid w:val="004F4EA9"/>
    <w:rsid w:val="004F5DE2"/>
    <w:rsid w:val="004F67E8"/>
    <w:rsid w:val="004F71D7"/>
    <w:rsid w:val="004F71E7"/>
    <w:rsid w:val="004F75DB"/>
    <w:rsid w:val="004F76F9"/>
    <w:rsid w:val="0050007B"/>
    <w:rsid w:val="005003ED"/>
    <w:rsid w:val="005004A5"/>
    <w:rsid w:val="00500B41"/>
    <w:rsid w:val="00501063"/>
    <w:rsid w:val="0050108E"/>
    <w:rsid w:val="00501B63"/>
    <w:rsid w:val="00501D46"/>
    <w:rsid w:val="005025DD"/>
    <w:rsid w:val="00502726"/>
    <w:rsid w:val="00502AC0"/>
    <w:rsid w:val="00503333"/>
    <w:rsid w:val="00503C37"/>
    <w:rsid w:val="00504769"/>
    <w:rsid w:val="00504FAD"/>
    <w:rsid w:val="0050550B"/>
    <w:rsid w:val="0050573C"/>
    <w:rsid w:val="00505FB2"/>
    <w:rsid w:val="00506870"/>
    <w:rsid w:val="00506DA8"/>
    <w:rsid w:val="00506EB4"/>
    <w:rsid w:val="00507CD3"/>
    <w:rsid w:val="00507F89"/>
    <w:rsid w:val="00511856"/>
    <w:rsid w:val="00511BF4"/>
    <w:rsid w:val="005126DC"/>
    <w:rsid w:val="0051271D"/>
    <w:rsid w:val="005129F8"/>
    <w:rsid w:val="00513CBA"/>
    <w:rsid w:val="00514E8F"/>
    <w:rsid w:val="005153C2"/>
    <w:rsid w:val="00515439"/>
    <w:rsid w:val="0051568C"/>
    <w:rsid w:val="00516043"/>
    <w:rsid w:val="0051737A"/>
    <w:rsid w:val="0051760F"/>
    <w:rsid w:val="00517613"/>
    <w:rsid w:val="00517A9B"/>
    <w:rsid w:val="00517AA9"/>
    <w:rsid w:val="00517AD3"/>
    <w:rsid w:val="00517D8B"/>
    <w:rsid w:val="00517D92"/>
    <w:rsid w:val="00517DAA"/>
    <w:rsid w:val="00517F0E"/>
    <w:rsid w:val="005204FC"/>
    <w:rsid w:val="005206EE"/>
    <w:rsid w:val="00520F62"/>
    <w:rsid w:val="00520FDD"/>
    <w:rsid w:val="00521FBC"/>
    <w:rsid w:val="00522DDC"/>
    <w:rsid w:val="0052384F"/>
    <w:rsid w:val="005238A3"/>
    <w:rsid w:val="00523D79"/>
    <w:rsid w:val="00525DDF"/>
    <w:rsid w:val="00526494"/>
    <w:rsid w:val="005264D6"/>
    <w:rsid w:val="0052767D"/>
    <w:rsid w:val="00530C56"/>
    <w:rsid w:val="00532559"/>
    <w:rsid w:val="00532AA6"/>
    <w:rsid w:val="00532B06"/>
    <w:rsid w:val="00532DA7"/>
    <w:rsid w:val="00533987"/>
    <w:rsid w:val="00533BF4"/>
    <w:rsid w:val="00533DC9"/>
    <w:rsid w:val="0053533A"/>
    <w:rsid w:val="0053545D"/>
    <w:rsid w:val="00535A84"/>
    <w:rsid w:val="00536467"/>
    <w:rsid w:val="005367E7"/>
    <w:rsid w:val="00536955"/>
    <w:rsid w:val="005369A8"/>
    <w:rsid w:val="005369C4"/>
    <w:rsid w:val="00536E5C"/>
    <w:rsid w:val="0053716D"/>
    <w:rsid w:val="00537A49"/>
    <w:rsid w:val="00537A8C"/>
    <w:rsid w:val="00537D72"/>
    <w:rsid w:val="00537F16"/>
    <w:rsid w:val="005400ED"/>
    <w:rsid w:val="00540EC9"/>
    <w:rsid w:val="00541740"/>
    <w:rsid w:val="0054174D"/>
    <w:rsid w:val="00541A1E"/>
    <w:rsid w:val="00542089"/>
    <w:rsid w:val="0054334F"/>
    <w:rsid w:val="00543914"/>
    <w:rsid w:val="0054399A"/>
    <w:rsid w:val="00543B14"/>
    <w:rsid w:val="00543C3C"/>
    <w:rsid w:val="00543E34"/>
    <w:rsid w:val="0054416D"/>
    <w:rsid w:val="0054444B"/>
    <w:rsid w:val="0054470F"/>
    <w:rsid w:val="0054479F"/>
    <w:rsid w:val="00544D2D"/>
    <w:rsid w:val="00545F1B"/>
    <w:rsid w:val="00545FC6"/>
    <w:rsid w:val="005461EB"/>
    <w:rsid w:val="005469AB"/>
    <w:rsid w:val="00547756"/>
    <w:rsid w:val="0055037F"/>
    <w:rsid w:val="00550DA4"/>
    <w:rsid w:val="0055103E"/>
    <w:rsid w:val="00551321"/>
    <w:rsid w:val="00551AD9"/>
    <w:rsid w:val="00552EAA"/>
    <w:rsid w:val="005536D4"/>
    <w:rsid w:val="005539B7"/>
    <w:rsid w:val="0055402A"/>
    <w:rsid w:val="005542DC"/>
    <w:rsid w:val="0055485B"/>
    <w:rsid w:val="00554EB0"/>
    <w:rsid w:val="00554F84"/>
    <w:rsid w:val="00554FB3"/>
    <w:rsid w:val="005570DC"/>
    <w:rsid w:val="005575B6"/>
    <w:rsid w:val="0055766C"/>
    <w:rsid w:val="00557B45"/>
    <w:rsid w:val="005602C1"/>
    <w:rsid w:val="00561DA4"/>
    <w:rsid w:val="00562219"/>
    <w:rsid w:val="0056225B"/>
    <w:rsid w:val="005625DE"/>
    <w:rsid w:val="005627BC"/>
    <w:rsid w:val="0056280A"/>
    <w:rsid w:val="00563652"/>
    <w:rsid w:val="00563680"/>
    <w:rsid w:val="005638BA"/>
    <w:rsid w:val="0056398E"/>
    <w:rsid w:val="00564177"/>
    <w:rsid w:val="005648C8"/>
    <w:rsid w:val="00564D08"/>
    <w:rsid w:val="00565C76"/>
    <w:rsid w:val="00565E2C"/>
    <w:rsid w:val="005662CD"/>
    <w:rsid w:val="005669A8"/>
    <w:rsid w:val="00566B32"/>
    <w:rsid w:val="00566F4F"/>
    <w:rsid w:val="00567696"/>
    <w:rsid w:val="00570650"/>
    <w:rsid w:val="00570DED"/>
    <w:rsid w:val="00570FA1"/>
    <w:rsid w:val="00571E0D"/>
    <w:rsid w:val="005725FC"/>
    <w:rsid w:val="005736A7"/>
    <w:rsid w:val="005736CE"/>
    <w:rsid w:val="0057373B"/>
    <w:rsid w:val="0057390F"/>
    <w:rsid w:val="00574108"/>
    <w:rsid w:val="0057469E"/>
    <w:rsid w:val="00575A91"/>
    <w:rsid w:val="005767D8"/>
    <w:rsid w:val="0057684F"/>
    <w:rsid w:val="005774DB"/>
    <w:rsid w:val="00577939"/>
    <w:rsid w:val="0057793C"/>
    <w:rsid w:val="00577BFC"/>
    <w:rsid w:val="00580145"/>
    <w:rsid w:val="0058126A"/>
    <w:rsid w:val="0058161A"/>
    <w:rsid w:val="005818A2"/>
    <w:rsid w:val="00581D5A"/>
    <w:rsid w:val="00581DD0"/>
    <w:rsid w:val="00582635"/>
    <w:rsid w:val="00582B7D"/>
    <w:rsid w:val="00582D73"/>
    <w:rsid w:val="00583F0C"/>
    <w:rsid w:val="00583F94"/>
    <w:rsid w:val="005842E3"/>
    <w:rsid w:val="00584C3E"/>
    <w:rsid w:val="00586118"/>
    <w:rsid w:val="00586519"/>
    <w:rsid w:val="00586778"/>
    <w:rsid w:val="00586A4D"/>
    <w:rsid w:val="00586B7C"/>
    <w:rsid w:val="00586F79"/>
    <w:rsid w:val="00587209"/>
    <w:rsid w:val="00587509"/>
    <w:rsid w:val="00587B81"/>
    <w:rsid w:val="00587C00"/>
    <w:rsid w:val="00587CF4"/>
    <w:rsid w:val="005904F1"/>
    <w:rsid w:val="00590748"/>
    <w:rsid w:val="0059087A"/>
    <w:rsid w:val="0059184E"/>
    <w:rsid w:val="00591BBB"/>
    <w:rsid w:val="00591F08"/>
    <w:rsid w:val="0059305D"/>
    <w:rsid w:val="00593124"/>
    <w:rsid w:val="00593496"/>
    <w:rsid w:val="005934CF"/>
    <w:rsid w:val="00594F25"/>
    <w:rsid w:val="005952A2"/>
    <w:rsid w:val="00595545"/>
    <w:rsid w:val="00595959"/>
    <w:rsid w:val="00595D7C"/>
    <w:rsid w:val="00596023"/>
    <w:rsid w:val="00596345"/>
    <w:rsid w:val="00596633"/>
    <w:rsid w:val="0059666F"/>
    <w:rsid w:val="00596B60"/>
    <w:rsid w:val="00596F66"/>
    <w:rsid w:val="00597140"/>
    <w:rsid w:val="005972A2"/>
    <w:rsid w:val="00597A4E"/>
    <w:rsid w:val="00597ABF"/>
    <w:rsid w:val="00597C5B"/>
    <w:rsid w:val="005A000C"/>
    <w:rsid w:val="005A0437"/>
    <w:rsid w:val="005A0A87"/>
    <w:rsid w:val="005A14F7"/>
    <w:rsid w:val="005A17A7"/>
    <w:rsid w:val="005A187F"/>
    <w:rsid w:val="005A1885"/>
    <w:rsid w:val="005A3131"/>
    <w:rsid w:val="005A3735"/>
    <w:rsid w:val="005A393D"/>
    <w:rsid w:val="005A3964"/>
    <w:rsid w:val="005A3BD9"/>
    <w:rsid w:val="005A4103"/>
    <w:rsid w:val="005A4997"/>
    <w:rsid w:val="005A4E57"/>
    <w:rsid w:val="005A5092"/>
    <w:rsid w:val="005A5221"/>
    <w:rsid w:val="005A542B"/>
    <w:rsid w:val="005A58A1"/>
    <w:rsid w:val="005A59A6"/>
    <w:rsid w:val="005A5D40"/>
    <w:rsid w:val="005A6284"/>
    <w:rsid w:val="005A694E"/>
    <w:rsid w:val="005A6973"/>
    <w:rsid w:val="005A72B6"/>
    <w:rsid w:val="005A74E4"/>
    <w:rsid w:val="005A756F"/>
    <w:rsid w:val="005A78C5"/>
    <w:rsid w:val="005A7EB2"/>
    <w:rsid w:val="005B05DC"/>
    <w:rsid w:val="005B0676"/>
    <w:rsid w:val="005B0EEA"/>
    <w:rsid w:val="005B0F85"/>
    <w:rsid w:val="005B11CB"/>
    <w:rsid w:val="005B18A5"/>
    <w:rsid w:val="005B1975"/>
    <w:rsid w:val="005B2332"/>
    <w:rsid w:val="005B24D5"/>
    <w:rsid w:val="005B2871"/>
    <w:rsid w:val="005B3193"/>
    <w:rsid w:val="005B3E54"/>
    <w:rsid w:val="005B42BB"/>
    <w:rsid w:val="005B4482"/>
    <w:rsid w:val="005B4A3E"/>
    <w:rsid w:val="005B4BAF"/>
    <w:rsid w:val="005B4E1E"/>
    <w:rsid w:val="005B5009"/>
    <w:rsid w:val="005B524C"/>
    <w:rsid w:val="005B5EF9"/>
    <w:rsid w:val="005B6060"/>
    <w:rsid w:val="005B647A"/>
    <w:rsid w:val="005B6784"/>
    <w:rsid w:val="005B6C5E"/>
    <w:rsid w:val="005B772B"/>
    <w:rsid w:val="005B7F9C"/>
    <w:rsid w:val="005C0044"/>
    <w:rsid w:val="005C0636"/>
    <w:rsid w:val="005C06A9"/>
    <w:rsid w:val="005C1074"/>
    <w:rsid w:val="005C10C0"/>
    <w:rsid w:val="005C141D"/>
    <w:rsid w:val="005C198E"/>
    <w:rsid w:val="005C29C9"/>
    <w:rsid w:val="005C2E5C"/>
    <w:rsid w:val="005C33B4"/>
    <w:rsid w:val="005C3439"/>
    <w:rsid w:val="005C35C5"/>
    <w:rsid w:val="005C3F92"/>
    <w:rsid w:val="005C4003"/>
    <w:rsid w:val="005C4BFD"/>
    <w:rsid w:val="005C4C7A"/>
    <w:rsid w:val="005C4D14"/>
    <w:rsid w:val="005C55A2"/>
    <w:rsid w:val="005C5889"/>
    <w:rsid w:val="005C58E9"/>
    <w:rsid w:val="005C58F3"/>
    <w:rsid w:val="005C5BCB"/>
    <w:rsid w:val="005C643C"/>
    <w:rsid w:val="005C6819"/>
    <w:rsid w:val="005C6E9B"/>
    <w:rsid w:val="005C6ED1"/>
    <w:rsid w:val="005C7343"/>
    <w:rsid w:val="005C7C3A"/>
    <w:rsid w:val="005D0756"/>
    <w:rsid w:val="005D1A2D"/>
    <w:rsid w:val="005D1A7D"/>
    <w:rsid w:val="005D2264"/>
    <w:rsid w:val="005D2458"/>
    <w:rsid w:val="005D2609"/>
    <w:rsid w:val="005D30D4"/>
    <w:rsid w:val="005D33D2"/>
    <w:rsid w:val="005D3B10"/>
    <w:rsid w:val="005D3FFE"/>
    <w:rsid w:val="005D46E1"/>
    <w:rsid w:val="005D4964"/>
    <w:rsid w:val="005D4A6B"/>
    <w:rsid w:val="005D5398"/>
    <w:rsid w:val="005D5A8A"/>
    <w:rsid w:val="005D64EF"/>
    <w:rsid w:val="005D6930"/>
    <w:rsid w:val="005D6A70"/>
    <w:rsid w:val="005D6C8B"/>
    <w:rsid w:val="005D6F6A"/>
    <w:rsid w:val="005D7D01"/>
    <w:rsid w:val="005E025C"/>
    <w:rsid w:val="005E0324"/>
    <w:rsid w:val="005E06CF"/>
    <w:rsid w:val="005E0869"/>
    <w:rsid w:val="005E09DD"/>
    <w:rsid w:val="005E11A9"/>
    <w:rsid w:val="005E141F"/>
    <w:rsid w:val="005E1D04"/>
    <w:rsid w:val="005E1E08"/>
    <w:rsid w:val="005E1FCD"/>
    <w:rsid w:val="005E2126"/>
    <w:rsid w:val="005E23F8"/>
    <w:rsid w:val="005E26DC"/>
    <w:rsid w:val="005E2CF2"/>
    <w:rsid w:val="005E30EC"/>
    <w:rsid w:val="005E3FB3"/>
    <w:rsid w:val="005E44F7"/>
    <w:rsid w:val="005E4A8B"/>
    <w:rsid w:val="005E4CE8"/>
    <w:rsid w:val="005E4F21"/>
    <w:rsid w:val="005E547F"/>
    <w:rsid w:val="005E58D8"/>
    <w:rsid w:val="005E593D"/>
    <w:rsid w:val="005E5B48"/>
    <w:rsid w:val="005E61B9"/>
    <w:rsid w:val="005E65E0"/>
    <w:rsid w:val="005E6952"/>
    <w:rsid w:val="005E6AB4"/>
    <w:rsid w:val="005E6E1B"/>
    <w:rsid w:val="005E760B"/>
    <w:rsid w:val="005E76DD"/>
    <w:rsid w:val="005F03C1"/>
    <w:rsid w:val="005F053C"/>
    <w:rsid w:val="005F0802"/>
    <w:rsid w:val="005F0A5A"/>
    <w:rsid w:val="005F0D14"/>
    <w:rsid w:val="005F1CE2"/>
    <w:rsid w:val="005F23E1"/>
    <w:rsid w:val="005F2788"/>
    <w:rsid w:val="005F29AC"/>
    <w:rsid w:val="005F304D"/>
    <w:rsid w:val="005F3917"/>
    <w:rsid w:val="005F39E8"/>
    <w:rsid w:val="005F3A23"/>
    <w:rsid w:val="005F3C84"/>
    <w:rsid w:val="005F4961"/>
    <w:rsid w:val="005F4F81"/>
    <w:rsid w:val="005F5638"/>
    <w:rsid w:val="005F5B3E"/>
    <w:rsid w:val="005F6535"/>
    <w:rsid w:val="005F65CF"/>
    <w:rsid w:val="005F68D0"/>
    <w:rsid w:val="005F6B10"/>
    <w:rsid w:val="005F6B30"/>
    <w:rsid w:val="005F6FD9"/>
    <w:rsid w:val="005F7035"/>
    <w:rsid w:val="005F7350"/>
    <w:rsid w:val="005F7D5F"/>
    <w:rsid w:val="006008C0"/>
    <w:rsid w:val="00600A21"/>
    <w:rsid w:val="0060168C"/>
    <w:rsid w:val="00601B1F"/>
    <w:rsid w:val="00602343"/>
    <w:rsid w:val="00602729"/>
    <w:rsid w:val="00602E6E"/>
    <w:rsid w:val="0060309B"/>
    <w:rsid w:val="00603114"/>
    <w:rsid w:val="00603269"/>
    <w:rsid w:val="00603CE8"/>
    <w:rsid w:val="00603DB5"/>
    <w:rsid w:val="006053B8"/>
    <w:rsid w:val="006053C1"/>
    <w:rsid w:val="00605895"/>
    <w:rsid w:val="006069A6"/>
    <w:rsid w:val="00606A5A"/>
    <w:rsid w:val="00606B36"/>
    <w:rsid w:val="00606DC2"/>
    <w:rsid w:val="00607215"/>
    <w:rsid w:val="0060797D"/>
    <w:rsid w:val="00607C4A"/>
    <w:rsid w:val="006106B7"/>
    <w:rsid w:val="006106BF"/>
    <w:rsid w:val="00610763"/>
    <w:rsid w:val="006113E0"/>
    <w:rsid w:val="00612663"/>
    <w:rsid w:val="00612C44"/>
    <w:rsid w:val="00612E50"/>
    <w:rsid w:val="00613102"/>
    <w:rsid w:val="00613297"/>
    <w:rsid w:val="00613D6B"/>
    <w:rsid w:val="00613E80"/>
    <w:rsid w:val="00613FC1"/>
    <w:rsid w:val="006143E6"/>
    <w:rsid w:val="006144E8"/>
    <w:rsid w:val="00614759"/>
    <w:rsid w:val="00614E74"/>
    <w:rsid w:val="006159E4"/>
    <w:rsid w:val="00615D07"/>
    <w:rsid w:val="00615DF2"/>
    <w:rsid w:val="0061682B"/>
    <w:rsid w:val="006168C9"/>
    <w:rsid w:val="00616DAE"/>
    <w:rsid w:val="00616F2C"/>
    <w:rsid w:val="006172BF"/>
    <w:rsid w:val="006172F4"/>
    <w:rsid w:val="00617DD0"/>
    <w:rsid w:val="006202B3"/>
    <w:rsid w:val="00620427"/>
    <w:rsid w:val="00620451"/>
    <w:rsid w:val="006205CA"/>
    <w:rsid w:val="00620803"/>
    <w:rsid w:val="006213FC"/>
    <w:rsid w:val="0062180C"/>
    <w:rsid w:val="006219A6"/>
    <w:rsid w:val="00621D66"/>
    <w:rsid w:val="00621DD7"/>
    <w:rsid w:val="00621DF0"/>
    <w:rsid w:val="0062202C"/>
    <w:rsid w:val="0062231A"/>
    <w:rsid w:val="006226C2"/>
    <w:rsid w:val="00623640"/>
    <w:rsid w:val="006236B0"/>
    <w:rsid w:val="006236BA"/>
    <w:rsid w:val="00623729"/>
    <w:rsid w:val="006256BA"/>
    <w:rsid w:val="006269B4"/>
    <w:rsid w:val="00626B7F"/>
    <w:rsid w:val="00626E16"/>
    <w:rsid w:val="00626EBA"/>
    <w:rsid w:val="00626FCC"/>
    <w:rsid w:val="00627315"/>
    <w:rsid w:val="00627DA6"/>
    <w:rsid w:val="00627F4E"/>
    <w:rsid w:val="00627FFB"/>
    <w:rsid w:val="00630057"/>
    <w:rsid w:val="00630412"/>
    <w:rsid w:val="00630436"/>
    <w:rsid w:val="0063045E"/>
    <w:rsid w:val="0063068F"/>
    <w:rsid w:val="0063118E"/>
    <w:rsid w:val="0063136A"/>
    <w:rsid w:val="0063193B"/>
    <w:rsid w:val="00631C7D"/>
    <w:rsid w:val="00632545"/>
    <w:rsid w:val="006326ED"/>
    <w:rsid w:val="006330FB"/>
    <w:rsid w:val="006339C1"/>
    <w:rsid w:val="00633D51"/>
    <w:rsid w:val="00634F1D"/>
    <w:rsid w:val="006352D1"/>
    <w:rsid w:val="0063602C"/>
    <w:rsid w:val="0063629E"/>
    <w:rsid w:val="00636775"/>
    <w:rsid w:val="00636C3A"/>
    <w:rsid w:val="00637120"/>
    <w:rsid w:val="006373A2"/>
    <w:rsid w:val="006375A5"/>
    <w:rsid w:val="00637A9C"/>
    <w:rsid w:val="00640759"/>
    <w:rsid w:val="00640A2D"/>
    <w:rsid w:val="00640F52"/>
    <w:rsid w:val="00641635"/>
    <w:rsid w:val="006425EC"/>
    <w:rsid w:val="00642A22"/>
    <w:rsid w:val="00642D7D"/>
    <w:rsid w:val="00642EE0"/>
    <w:rsid w:val="00643533"/>
    <w:rsid w:val="00643607"/>
    <w:rsid w:val="00643C27"/>
    <w:rsid w:val="00643FF4"/>
    <w:rsid w:val="00644035"/>
    <w:rsid w:val="00644454"/>
    <w:rsid w:val="006445B8"/>
    <w:rsid w:val="00644BB6"/>
    <w:rsid w:val="00644C57"/>
    <w:rsid w:val="0064595C"/>
    <w:rsid w:val="00645D40"/>
    <w:rsid w:val="00645D96"/>
    <w:rsid w:val="00645FE7"/>
    <w:rsid w:val="0064601A"/>
    <w:rsid w:val="00646700"/>
    <w:rsid w:val="00646802"/>
    <w:rsid w:val="00646A89"/>
    <w:rsid w:val="00646D8C"/>
    <w:rsid w:val="006472AD"/>
    <w:rsid w:val="00647739"/>
    <w:rsid w:val="00647B52"/>
    <w:rsid w:val="006504FD"/>
    <w:rsid w:val="00650C5E"/>
    <w:rsid w:val="00651020"/>
    <w:rsid w:val="00651B6E"/>
    <w:rsid w:val="006525B0"/>
    <w:rsid w:val="00652906"/>
    <w:rsid w:val="00652B9F"/>
    <w:rsid w:val="00653221"/>
    <w:rsid w:val="0065355B"/>
    <w:rsid w:val="00653B2C"/>
    <w:rsid w:val="00653C03"/>
    <w:rsid w:val="006540B7"/>
    <w:rsid w:val="00654496"/>
    <w:rsid w:val="00655069"/>
    <w:rsid w:val="00655C1D"/>
    <w:rsid w:val="00656285"/>
    <w:rsid w:val="00656DD3"/>
    <w:rsid w:val="0065710F"/>
    <w:rsid w:val="00657116"/>
    <w:rsid w:val="00660033"/>
    <w:rsid w:val="00660129"/>
    <w:rsid w:val="0066119F"/>
    <w:rsid w:val="00661CB9"/>
    <w:rsid w:val="00662664"/>
    <w:rsid w:val="00662DEA"/>
    <w:rsid w:val="00662F9F"/>
    <w:rsid w:val="00663BDB"/>
    <w:rsid w:val="00664269"/>
    <w:rsid w:val="0066431A"/>
    <w:rsid w:val="00664446"/>
    <w:rsid w:val="006644C2"/>
    <w:rsid w:val="006649B6"/>
    <w:rsid w:val="0066548D"/>
    <w:rsid w:val="00665A1A"/>
    <w:rsid w:val="006667D4"/>
    <w:rsid w:val="00666DBB"/>
    <w:rsid w:val="00667314"/>
    <w:rsid w:val="00670235"/>
    <w:rsid w:val="006703C0"/>
    <w:rsid w:val="00670996"/>
    <w:rsid w:val="00670AE7"/>
    <w:rsid w:val="00671053"/>
    <w:rsid w:val="00671A14"/>
    <w:rsid w:val="00672E30"/>
    <w:rsid w:val="00673741"/>
    <w:rsid w:val="00673A5D"/>
    <w:rsid w:val="0067442B"/>
    <w:rsid w:val="00674649"/>
    <w:rsid w:val="00674A12"/>
    <w:rsid w:val="00674B84"/>
    <w:rsid w:val="00674CBA"/>
    <w:rsid w:val="00674D17"/>
    <w:rsid w:val="0067583D"/>
    <w:rsid w:val="006766D1"/>
    <w:rsid w:val="00676CB0"/>
    <w:rsid w:val="00676EB6"/>
    <w:rsid w:val="00676FFD"/>
    <w:rsid w:val="00677229"/>
    <w:rsid w:val="00677324"/>
    <w:rsid w:val="00677921"/>
    <w:rsid w:val="00677CC9"/>
    <w:rsid w:val="0068037C"/>
    <w:rsid w:val="006803B3"/>
    <w:rsid w:val="00680473"/>
    <w:rsid w:val="006804AA"/>
    <w:rsid w:val="00680CCA"/>
    <w:rsid w:val="00680D69"/>
    <w:rsid w:val="00680F2E"/>
    <w:rsid w:val="00681F07"/>
    <w:rsid w:val="0068239F"/>
    <w:rsid w:val="006825BE"/>
    <w:rsid w:val="0068289E"/>
    <w:rsid w:val="00682B42"/>
    <w:rsid w:val="00683054"/>
    <w:rsid w:val="00683231"/>
    <w:rsid w:val="00683BA3"/>
    <w:rsid w:val="00683C0D"/>
    <w:rsid w:val="00683C60"/>
    <w:rsid w:val="00684815"/>
    <w:rsid w:val="0068583B"/>
    <w:rsid w:val="00685C93"/>
    <w:rsid w:val="00685CCC"/>
    <w:rsid w:val="00685E92"/>
    <w:rsid w:val="00685EE2"/>
    <w:rsid w:val="0068691D"/>
    <w:rsid w:val="00686EA6"/>
    <w:rsid w:val="00686F2B"/>
    <w:rsid w:val="00690433"/>
    <w:rsid w:val="00690434"/>
    <w:rsid w:val="00690D5C"/>
    <w:rsid w:val="0069110C"/>
    <w:rsid w:val="00692337"/>
    <w:rsid w:val="006929B7"/>
    <w:rsid w:val="00692A23"/>
    <w:rsid w:val="00692A98"/>
    <w:rsid w:val="00692CAE"/>
    <w:rsid w:val="00692EE2"/>
    <w:rsid w:val="00692F64"/>
    <w:rsid w:val="00693701"/>
    <w:rsid w:val="00694494"/>
    <w:rsid w:val="0069451B"/>
    <w:rsid w:val="006950C1"/>
    <w:rsid w:val="0069524E"/>
    <w:rsid w:val="006952B9"/>
    <w:rsid w:val="006955DA"/>
    <w:rsid w:val="00695DAF"/>
    <w:rsid w:val="00696DB6"/>
    <w:rsid w:val="006976E8"/>
    <w:rsid w:val="00697761"/>
    <w:rsid w:val="00697B05"/>
    <w:rsid w:val="00697F7C"/>
    <w:rsid w:val="006A033F"/>
    <w:rsid w:val="006A052A"/>
    <w:rsid w:val="006A1143"/>
    <w:rsid w:val="006A116D"/>
    <w:rsid w:val="006A1388"/>
    <w:rsid w:val="006A15DA"/>
    <w:rsid w:val="006A178B"/>
    <w:rsid w:val="006A187C"/>
    <w:rsid w:val="006A1945"/>
    <w:rsid w:val="006A1F3B"/>
    <w:rsid w:val="006A2692"/>
    <w:rsid w:val="006A26F6"/>
    <w:rsid w:val="006A26FA"/>
    <w:rsid w:val="006A3379"/>
    <w:rsid w:val="006A384D"/>
    <w:rsid w:val="006A3CD7"/>
    <w:rsid w:val="006A40F9"/>
    <w:rsid w:val="006A41B2"/>
    <w:rsid w:val="006A4A52"/>
    <w:rsid w:val="006A4E3C"/>
    <w:rsid w:val="006A5022"/>
    <w:rsid w:val="006A5AD5"/>
    <w:rsid w:val="006A6E13"/>
    <w:rsid w:val="006A755B"/>
    <w:rsid w:val="006A765A"/>
    <w:rsid w:val="006A79C2"/>
    <w:rsid w:val="006B044C"/>
    <w:rsid w:val="006B0C64"/>
    <w:rsid w:val="006B2146"/>
    <w:rsid w:val="006B24A4"/>
    <w:rsid w:val="006B251F"/>
    <w:rsid w:val="006B25F4"/>
    <w:rsid w:val="006B275C"/>
    <w:rsid w:val="006B2D6C"/>
    <w:rsid w:val="006B333F"/>
    <w:rsid w:val="006B4584"/>
    <w:rsid w:val="006B4BBD"/>
    <w:rsid w:val="006B4FE5"/>
    <w:rsid w:val="006B557F"/>
    <w:rsid w:val="006B6215"/>
    <w:rsid w:val="006B6A31"/>
    <w:rsid w:val="006B72CC"/>
    <w:rsid w:val="006B7463"/>
    <w:rsid w:val="006B773A"/>
    <w:rsid w:val="006C09AC"/>
    <w:rsid w:val="006C0E60"/>
    <w:rsid w:val="006C190E"/>
    <w:rsid w:val="006C1D5D"/>
    <w:rsid w:val="006C299C"/>
    <w:rsid w:val="006C2C10"/>
    <w:rsid w:val="006C2C77"/>
    <w:rsid w:val="006C2FF9"/>
    <w:rsid w:val="006C313D"/>
    <w:rsid w:val="006C31EA"/>
    <w:rsid w:val="006C3EAB"/>
    <w:rsid w:val="006C4875"/>
    <w:rsid w:val="006C4C9F"/>
    <w:rsid w:val="006C563D"/>
    <w:rsid w:val="006C5BDC"/>
    <w:rsid w:val="006C6055"/>
    <w:rsid w:val="006C64F3"/>
    <w:rsid w:val="006C6B8B"/>
    <w:rsid w:val="006C6CA8"/>
    <w:rsid w:val="006C78AD"/>
    <w:rsid w:val="006C78E1"/>
    <w:rsid w:val="006C7C18"/>
    <w:rsid w:val="006C7D68"/>
    <w:rsid w:val="006D05F2"/>
    <w:rsid w:val="006D1239"/>
    <w:rsid w:val="006D16A1"/>
    <w:rsid w:val="006D2819"/>
    <w:rsid w:val="006D2E76"/>
    <w:rsid w:val="006D30F7"/>
    <w:rsid w:val="006D4382"/>
    <w:rsid w:val="006D5BC8"/>
    <w:rsid w:val="006D5D6D"/>
    <w:rsid w:val="006D741D"/>
    <w:rsid w:val="006D7824"/>
    <w:rsid w:val="006D78B4"/>
    <w:rsid w:val="006D7929"/>
    <w:rsid w:val="006D7D30"/>
    <w:rsid w:val="006E0307"/>
    <w:rsid w:val="006E06F0"/>
    <w:rsid w:val="006E09E5"/>
    <w:rsid w:val="006E0B03"/>
    <w:rsid w:val="006E0CE5"/>
    <w:rsid w:val="006E19FC"/>
    <w:rsid w:val="006E1E0D"/>
    <w:rsid w:val="006E1F08"/>
    <w:rsid w:val="006E22DF"/>
    <w:rsid w:val="006E2301"/>
    <w:rsid w:val="006E29B6"/>
    <w:rsid w:val="006E2B7D"/>
    <w:rsid w:val="006E2B8E"/>
    <w:rsid w:val="006E2F2A"/>
    <w:rsid w:val="006E3158"/>
    <w:rsid w:val="006E375A"/>
    <w:rsid w:val="006E4903"/>
    <w:rsid w:val="006E4DFC"/>
    <w:rsid w:val="006E56D8"/>
    <w:rsid w:val="006E5BC6"/>
    <w:rsid w:val="006E5FF5"/>
    <w:rsid w:val="006E6096"/>
    <w:rsid w:val="006E6E82"/>
    <w:rsid w:val="006E6FE6"/>
    <w:rsid w:val="006E7C96"/>
    <w:rsid w:val="006F08BE"/>
    <w:rsid w:val="006F09A9"/>
    <w:rsid w:val="006F103E"/>
    <w:rsid w:val="006F1D66"/>
    <w:rsid w:val="006F1EFD"/>
    <w:rsid w:val="006F2E54"/>
    <w:rsid w:val="006F31FB"/>
    <w:rsid w:val="006F41B4"/>
    <w:rsid w:val="006F4F6D"/>
    <w:rsid w:val="006F5300"/>
    <w:rsid w:val="006F541C"/>
    <w:rsid w:val="006F6566"/>
    <w:rsid w:val="006F6648"/>
    <w:rsid w:val="006F6F10"/>
    <w:rsid w:val="006F6F7C"/>
    <w:rsid w:val="007002D2"/>
    <w:rsid w:val="00700643"/>
    <w:rsid w:val="00700703"/>
    <w:rsid w:val="00701062"/>
    <w:rsid w:val="0070162F"/>
    <w:rsid w:val="0070178D"/>
    <w:rsid w:val="0070195A"/>
    <w:rsid w:val="0070238B"/>
    <w:rsid w:val="007023B1"/>
    <w:rsid w:val="0070267E"/>
    <w:rsid w:val="00703D26"/>
    <w:rsid w:val="007047BE"/>
    <w:rsid w:val="00704D02"/>
    <w:rsid w:val="0070558D"/>
    <w:rsid w:val="00705A7F"/>
    <w:rsid w:val="007069FA"/>
    <w:rsid w:val="00706ADC"/>
    <w:rsid w:val="00706B32"/>
    <w:rsid w:val="00706C06"/>
    <w:rsid w:val="00706C0B"/>
    <w:rsid w:val="00707009"/>
    <w:rsid w:val="00707637"/>
    <w:rsid w:val="00707893"/>
    <w:rsid w:val="00707CF0"/>
    <w:rsid w:val="00710025"/>
    <w:rsid w:val="00710242"/>
    <w:rsid w:val="007102C5"/>
    <w:rsid w:val="007105DC"/>
    <w:rsid w:val="00710841"/>
    <w:rsid w:val="00710A8E"/>
    <w:rsid w:val="007113ED"/>
    <w:rsid w:val="007116D5"/>
    <w:rsid w:val="00711718"/>
    <w:rsid w:val="0071183B"/>
    <w:rsid w:val="00711DD1"/>
    <w:rsid w:val="00711E8D"/>
    <w:rsid w:val="007127B3"/>
    <w:rsid w:val="007136B4"/>
    <w:rsid w:val="00713AEE"/>
    <w:rsid w:val="00714324"/>
    <w:rsid w:val="0071432C"/>
    <w:rsid w:val="0071482B"/>
    <w:rsid w:val="00714850"/>
    <w:rsid w:val="007149BE"/>
    <w:rsid w:val="007151A1"/>
    <w:rsid w:val="0071543B"/>
    <w:rsid w:val="00715714"/>
    <w:rsid w:val="00715B8D"/>
    <w:rsid w:val="00716260"/>
    <w:rsid w:val="007164FE"/>
    <w:rsid w:val="007171C1"/>
    <w:rsid w:val="007174A7"/>
    <w:rsid w:val="007179B1"/>
    <w:rsid w:val="00721080"/>
    <w:rsid w:val="00721741"/>
    <w:rsid w:val="00721980"/>
    <w:rsid w:val="007222BB"/>
    <w:rsid w:val="0072276D"/>
    <w:rsid w:val="0072306A"/>
    <w:rsid w:val="007248CD"/>
    <w:rsid w:val="00724C47"/>
    <w:rsid w:val="00725102"/>
    <w:rsid w:val="007251FB"/>
    <w:rsid w:val="00725CA4"/>
    <w:rsid w:val="0072667B"/>
    <w:rsid w:val="00726E20"/>
    <w:rsid w:val="0072754B"/>
    <w:rsid w:val="00727EDD"/>
    <w:rsid w:val="007306E2"/>
    <w:rsid w:val="007311D8"/>
    <w:rsid w:val="00731366"/>
    <w:rsid w:val="00731948"/>
    <w:rsid w:val="00731B91"/>
    <w:rsid w:val="00731E22"/>
    <w:rsid w:val="00731FBF"/>
    <w:rsid w:val="007321E3"/>
    <w:rsid w:val="00732A47"/>
    <w:rsid w:val="00732C2D"/>
    <w:rsid w:val="00732F0E"/>
    <w:rsid w:val="00733527"/>
    <w:rsid w:val="0073360B"/>
    <w:rsid w:val="00733623"/>
    <w:rsid w:val="0073386D"/>
    <w:rsid w:val="00733F76"/>
    <w:rsid w:val="00734030"/>
    <w:rsid w:val="00734783"/>
    <w:rsid w:val="00735003"/>
    <w:rsid w:val="00735105"/>
    <w:rsid w:val="0073516E"/>
    <w:rsid w:val="00735544"/>
    <w:rsid w:val="00735A31"/>
    <w:rsid w:val="00735F85"/>
    <w:rsid w:val="007363D6"/>
    <w:rsid w:val="00736A2B"/>
    <w:rsid w:val="00737884"/>
    <w:rsid w:val="0073790A"/>
    <w:rsid w:val="0073794F"/>
    <w:rsid w:val="007400A9"/>
    <w:rsid w:val="007403FA"/>
    <w:rsid w:val="00740E64"/>
    <w:rsid w:val="00741A02"/>
    <w:rsid w:val="00741EE2"/>
    <w:rsid w:val="00742111"/>
    <w:rsid w:val="00742227"/>
    <w:rsid w:val="00743395"/>
    <w:rsid w:val="007439BD"/>
    <w:rsid w:val="00745407"/>
    <w:rsid w:val="007454AA"/>
    <w:rsid w:val="00745E14"/>
    <w:rsid w:val="00746125"/>
    <w:rsid w:val="00746312"/>
    <w:rsid w:val="0074671E"/>
    <w:rsid w:val="007474AF"/>
    <w:rsid w:val="00747E0E"/>
    <w:rsid w:val="00750432"/>
    <w:rsid w:val="0075124E"/>
    <w:rsid w:val="007514FE"/>
    <w:rsid w:val="0075162E"/>
    <w:rsid w:val="00751AFB"/>
    <w:rsid w:val="00753082"/>
    <w:rsid w:val="0075393B"/>
    <w:rsid w:val="00753F57"/>
    <w:rsid w:val="00754221"/>
    <w:rsid w:val="007542CE"/>
    <w:rsid w:val="00754DFC"/>
    <w:rsid w:val="00755083"/>
    <w:rsid w:val="00756F00"/>
    <w:rsid w:val="00757153"/>
    <w:rsid w:val="0075748A"/>
    <w:rsid w:val="00760761"/>
    <w:rsid w:val="00760DD0"/>
    <w:rsid w:val="007613E6"/>
    <w:rsid w:val="00761416"/>
    <w:rsid w:val="007614F9"/>
    <w:rsid w:val="0076162E"/>
    <w:rsid w:val="00762153"/>
    <w:rsid w:val="007625D1"/>
    <w:rsid w:val="00762EA5"/>
    <w:rsid w:val="00763236"/>
    <w:rsid w:val="00763BD2"/>
    <w:rsid w:val="00763CD4"/>
    <w:rsid w:val="00764004"/>
    <w:rsid w:val="007641CB"/>
    <w:rsid w:val="00764EAD"/>
    <w:rsid w:val="00765059"/>
    <w:rsid w:val="0076518B"/>
    <w:rsid w:val="0076556B"/>
    <w:rsid w:val="00765C39"/>
    <w:rsid w:val="00765C52"/>
    <w:rsid w:val="00765DED"/>
    <w:rsid w:val="00765E7C"/>
    <w:rsid w:val="00766125"/>
    <w:rsid w:val="00766389"/>
    <w:rsid w:val="007663E9"/>
    <w:rsid w:val="00766A04"/>
    <w:rsid w:val="00766ED7"/>
    <w:rsid w:val="00767BF9"/>
    <w:rsid w:val="00767E68"/>
    <w:rsid w:val="007708BD"/>
    <w:rsid w:val="00771A57"/>
    <w:rsid w:val="00771BF8"/>
    <w:rsid w:val="00772139"/>
    <w:rsid w:val="0077266D"/>
    <w:rsid w:val="0077286C"/>
    <w:rsid w:val="00772DCE"/>
    <w:rsid w:val="007739EC"/>
    <w:rsid w:val="00773C18"/>
    <w:rsid w:val="00774428"/>
    <w:rsid w:val="007751D0"/>
    <w:rsid w:val="007754A5"/>
    <w:rsid w:val="00775ACF"/>
    <w:rsid w:val="00775F99"/>
    <w:rsid w:val="00776744"/>
    <w:rsid w:val="00776B71"/>
    <w:rsid w:val="007774B9"/>
    <w:rsid w:val="007776EC"/>
    <w:rsid w:val="007777D3"/>
    <w:rsid w:val="00777A42"/>
    <w:rsid w:val="00777A9D"/>
    <w:rsid w:val="00777AFE"/>
    <w:rsid w:val="00777D97"/>
    <w:rsid w:val="00780C50"/>
    <w:rsid w:val="00780E88"/>
    <w:rsid w:val="0078135A"/>
    <w:rsid w:val="00781DDE"/>
    <w:rsid w:val="00782946"/>
    <w:rsid w:val="00782E09"/>
    <w:rsid w:val="007838A3"/>
    <w:rsid w:val="00783CD9"/>
    <w:rsid w:val="00784643"/>
    <w:rsid w:val="007849D1"/>
    <w:rsid w:val="00784ACA"/>
    <w:rsid w:val="007856DC"/>
    <w:rsid w:val="00785AB7"/>
    <w:rsid w:val="00786597"/>
    <w:rsid w:val="00786EE9"/>
    <w:rsid w:val="00787140"/>
    <w:rsid w:val="007877AD"/>
    <w:rsid w:val="00787D6B"/>
    <w:rsid w:val="00787D80"/>
    <w:rsid w:val="00787DF7"/>
    <w:rsid w:val="00790120"/>
    <w:rsid w:val="007908CA"/>
    <w:rsid w:val="007912CF"/>
    <w:rsid w:val="007913A1"/>
    <w:rsid w:val="007914EF"/>
    <w:rsid w:val="00791E3E"/>
    <w:rsid w:val="00792447"/>
    <w:rsid w:val="007935D4"/>
    <w:rsid w:val="00793786"/>
    <w:rsid w:val="00793CA0"/>
    <w:rsid w:val="00793E56"/>
    <w:rsid w:val="00794E2C"/>
    <w:rsid w:val="00794E36"/>
    <w:rsid w:val="007951BE"/>
    <w:rsid w:val="00795495"/>
    <w:rsid w:val="00795762"/>
    <w:rsid w:val="00795908"/>
    <w:rsid w:val="00795EA3"/>
    <w:rsid w:val="00796749"/>
    <w:rsid w:val="00796874"/>
    <w:rsid w:val="00796D74"/>
    <w:rsid w:val="00797250"/>
    <w:rsid w:val="00797342"/>
    <w:rsid w:val="00797808"/>
    <w:rsid w:val="00797918"/>
    <w:rsid w:val="007979F1"/>
    <w:rsid w:val="00797CDC"/>
    <w:rsid w:val="00797E4F"/>
    <w:rsid w:val="007A02AB"/>
    <w:rsid w:val="007A02D7"/>
    <w:rsid w:val="007A03A6"/>
    <w:rsid w:val="007A0DB5"/>
    <w:rsid w:val="007A1525"/>
    <w:rsid w:val="007A1615"/>
    <w:rsid w:val="007A16EF"/>
    <w:rsid w:val="007A1DF3"/>
    <w:rsid w:val="007A22BC"/>
    <w:rsid w:val="007A2519"/>
    <w:rsid w:val="007A2B94"/>
    <w:rsid w:val="007A2D44"/>
    <w:rsid w:val="007A2FF3"/>
    <w:rsid w:val="007A3241"/>
    <w:rsid w:val="007A35CE"/>
    <w:rsid w:val="007A35E5"/>
    <w:rsid w:val="007A3EC0"/>
    <w:rsid w:val="007A4AFE"/>
    <w:rsid w:val="007A4EFB"/>
    <w:rsid w:val="007A506B"/>
    <w:rsid w:val="007A5189"/>
    <w:rsid w:val="007A52AC"/>
    <w:rsid w:val="007A5357"/>
    <w:rsid w:val="007A6540"/>
    <w:rsid w:val="007A6783"/>
    <w:rsid w:val="007A7410"/>
    <w:rsid w:val="007A769B"/>
    <w:rsid w:val="007A7AC7"/>
    <w:rsid w:val="007A7D63"/>
    <w:rsid w:val="007A7F63"/>
    <w:rsid w:val="007B0068"/>
    <w:rsid w:val="007B00B0"/>
    <w:rsid w:val="007B173E"/>
    <w:rsid w:val="007B190F"/>
    <w:rsid w:val="007B206F"/>
    <w:rsid w:val="007B231B"/>
    <w:rsid w:val="007B28C3"/>
    <w:rsid w:val="007B2930"/>
    <w:rsid w:val="007B2BF5"/>
    <w:rsid w:val="007B349D"/>
    <w:rsid w:val="007B34FB"/>
    <w:rsid w:val="007B37CF"/>
    <w:rsid w:val="007B3B9E"/>
    <w:rsid w:val="007B3E5A"/>
    <w:rsid w:val="007B594E"/>
    <w:rsid w:val="007B68F6"/>
    <w:rsid w:val="007B6E8D"/>
    <w:rsid w:val="007B6F92"/>
    <w:rsid w:val="007B7356"/>
    <w:rsid w:val="007C011D"/>
    <w:rsid w:val="007C02E1"/>
    <w:rsid w:val="007C0561"/>
    <w:rsid w:val="007C12AA"/>
    <w:rsid w:val="007C160A"/>
    <w:rsid w:val="007C2256"/>
    <w:rsid w:val="007C2809"/>
    <w:rsid w:val="007C2999"/>
    <w:rsid w:val="007C3469"/>
    <w:rsid w:val="007C3805"/>
    <w:rsid w:val="007C403C"/>
    <w:rsid w:val="007C4059"/>
    <w:rsid w:val="007C4792"/>
    <w:rsid w:val="007C47C4"/>
    <w:rsid w:val="007C4A0B"/>
    <w:rsid w:val="007C4C2B"/>
    <w:rsid w:val="007C4CEA"/>
    <w:rsid w:val="007C6212"/>
    <w:rsid w:val="007C62A1"/>
    <w:rsid w:val="007C79BA"/>
    <w:rsid w:val="007C7EAA"/>
    <w:rsid w:val="007D0E5A"/>
    <w:rsid w:val="007D0EEC"/>
    <w:rsid w:val="007D11F4"/>
    <w:rsid w:val="007D153F"/>
    <w:rsid w:val="007D186A"/>
    <w:rsid w:val="007D1AF5"/>
    <w:rsid w:val="007D2652"/>
    <w:rsid w:val="007D2936"/>
    <w:rsid w:val="007D2CAB"/>
    <w:rsid w:val="007D2D6A"/>
    <w:rsid w:val="007D2E24"/>
    <w:rsid w:val="007D3658"/>
    <w:rsid w:val="007D3709"/>
    <w:rsid w:val="007D3AE9"/>
    <w:rsid w:val="007D4270"/>
    <w:rsid w:val="007D42B4"/>
    <w:rsid w:val="007D4496"/>
    <w:rsid w:val="007D46D1"/>
    <w:rsid w:val="007D4703"/>
    <w:rsid w:val="007D4BA5"/>
    <w:rsid w:val="007D4C11"/>
    <w:rsid w:val="007D50E2"/>
    <w:rsid w:val="007D624E"/>
    <w:rsid w:val="007D7188"/>
    <w:rsid w:val="007D71C9"/>
    <w:rsid w:val="007D7DD1"/>
    <w:rsid w:val="007E058D"/>
    <w:rsid w:val="007E05D6"/>
    <w:rsid w:val="007E08C8"/>
    <w:rsid w:val="007E10CD"/>
    <w:rsid w:val="007E170D"/>
    <w:rsid w:val="007E260A"/>
    <w:rsid w:val="007E2B7B"/>
    <w:rsid w:val="007E2C3C"/>
    <w:rsid w:val="007E2C6C"/>
    <w:rsid w:val="007E3C34"/>
    <w:rsid w:val="007E40FD"/>
    <w:rsid w:val="007E446B"/>
    <w:rsid w:val="007E524C"/>
    <w:rsid w:val="007E57D7"/>
    <w:rsid w:val="007E69DF"/>
    <w:rsid w:val="007E725F"/>
    <w:rsid w:val="007E762A"/>
    <w:rsid w:val="007F0435"/>
    <w:rsid w:val="007F04FB"/>
    <w:rsid w:val="007F19B6"/>
    <w:rsid w:val="007F35B2"/>
    <w:rsid w:val="007F4431"/>
    <w:rsid w:val="007F45FA"/>
    <w:rsid w:val="007F5A92"/>
    <w:rsid w:val="007F60A9"/>
    <w:rsid w:val="007F70B9"/>
    <w:rsid w:val="007F71B9"/>
    <w:rsid w:val="007F7809"/>
    <w:rsid w:val="007F7C2C"/>
    <w:rsid w:val="007F7E7E"/>
    <w:rsid w:val="00800F8E"/>
    <w:rsid w:val="0080138E"/>
    <w:rsid w:val="00801AA8"/>
    <w:rsid w:val="00801BAC"/>
    <w:rsid w:val="00801C40"/>
    <w:rsid w:val="008032D8"/>
    <w:rsid w:val="00803876"/>
    <w:rsid w:val="0080464E"/>
    <w:rsid w:val="008046DB"/>
    <w:rsid w:val="00804D43"/>
    <w:rsid w:val="008056F1"/>
    <w:rsid w:val="00806F7A"/>
    <w:rsid w:val="0080715B"/>
    <w:rsid w:val="0080738C"/>
    <w:rsid w:val="0081074F"/>
    <w:rsid w:val="00812709"/>
    <w:rsid w:val="008130BE"/>
    <w:rsid w:val="0081346E"/>
    <w:rsid w:val="00814093"/>
    <w:rsid w:val="008142F6"/>
    <w:rsid w:val="0081449E"/>
    <w:rsid w:val="0081571B"/>
    <w:rsid w:val="00815CAC"/>
    <w:rsid w:val="008161BC"/>
    <w:rsid w:val="008165B8"/>
    <w:rsid w:val="00817654"/>
    <w:rsid w:val="00817AD8"/>
    <w:rsid w:val="00821270"/>
    <w:rsid w:val="008214B0"/>
    <w:rsid w:val="008217BB"/>
    <w:rsid w:val="00822A32"/>
    <w:rsid w:val="00822FA7"/>
    <w:rsid w:val="00823974"/>
    <w:rsid w:val="00824912"/>
    <w:rsid w:val="00824F36"/>
    <w:rsid w:val="00826580"/>
    <w:rsid w:val="00826CFE"/>
    <w:rsid w:val="00826F83"/>
    <w:rsid w:val="00827311"/>
    <w:rsid w:val="00827795"/>
    <w:rsid w:val="00827935"/>
    <w:rsid w:val="008301D6"/>
    <w:rsid w:val="00830286"/>
    <w:rsid w:val="008305CA"/>
    <w:rsid w:val="00830DF7"/>
    <w:rsid w:val="00831004"/>
    <w:rsid w:val="008310AB"/>
    <w:rsid w:val="0083184C"/>
    <w:rsid w:val="00831915"/>
    <w:rsid w:val="0083197F"/>
    <w:rsid w:val="00831D6F"/>
    <w:rsid w:val="008323F4"/>
    <w:rsid w:val="008326FF"/>
    <w:rsid w:val="008327F4"/>
    <w:rsid w:val="00832B7F"/>
    <w:rsid w:val="00832C68"/>
    <w:rsid w:val="00832D73"/>
    <w:rsid w:val="008334DC"/>
    <w:rsid w:val="00833B62"/>
    <w:rsid w:val="00833C46"/>
    <w:rsid w:val="00833F59"/>
    <w:rsid w:val="00834919"/>
    <w:rsid w:val="00835682"/>
    <w:rsid w:val="00836029"/>
    <w:rsid w:val="00837365"/>
    <w:rsid w:val="00837402"/>
    <w:rsid w:val="00837AAA"/>
    <w:rsid w:val="00837F44"/>
    <w:rsid w:val="00840502"/>
    <w:rsid w:val="0084086F"/>
    <w:rsid w:val="008408F9"/>
    <w:rsid w:val="008409E0"/>
    <w:rsid w:val="0084119D"/>
    <w:rsid w:val="008424EB"/>
    <w:rsid w:val="00842C41"/>
    <w:rsid w:val="00842EFD"/>
    <w:rsid w:val="008430BF"/>
    <w:rsid w:val="0084331C"/>
    <w:rsid w:val="0084374C"/>
    <w:rsid w:val="00843E86"/>
    <w:rsid w:val="00843F5A"/>
    <w:rsid w:val="00844214"/>
    <w:rsid w:val="008448EF"/>
    <w:rsid w:val="00844C48"/>
    <w:rsid w:val="00844D71"/>
    <w:rsid w:val="00844E42"/>
    <w:rsid w:val="00845074"/>
    <w:rsid w:val="00846863"/>
    <w:rsid w:val="00846A06"/>
    <w:rsid w:val="00846F26"/>
    <w:rsid w:val="00847183"/>
    <w:rsid w:val="00847242"/>
    <w:rsid w:val="00847B4F"/>
    <w:rsid w:val="00847C88"/>
    <w:rsid w:val="008501BF"/>
    <w:rsid w:val="008504B0"/>
    <w:rsid w:val="00850728"/>
    <w:rsid w:val="008507A3"/>
    <w:rsid w:val="00851332"/>
    <w:rsid w:val="008513C2"/>
    <w:rsid w:val="0085163B"/>
    <w:rsid w:val="0085168E"/>
    <w:rsid w:val="00851993"/>
    <w:rsid w:val="008522B8"/>
    <w:rsid w:val="0085256A"/>
    <w:rsid w:val="00852BB4"/>
    <w:rsid w:val="00852BB9"/>
    <w:rsid w:val="008531B0"/>
    <w:rsid w:val="008531FA"/>
    <w:rsid w:val="008533A9"/>
    <w:rsid w:val="008533B8"/>
    <w:rsid w:val="00853600"/>
    <w:rsid w:val="00853CD6"/>
    <w:rsid w:val="008544C4"/>
    <w:rsid w:val="00854533"/>
    <w:rsid w:val="0085485A"/>
    <w:rsid w:val="008553F4"/>
    <w:rsid w:val="00855E1D"/>
    <w:rsid w:val="00855EA4"/>
    <w:rsid w:val="00855FE9"/>
    <w:rsid w:val="008561FF"/>
    <w:rsid w:val="00856FD8"/>
    <w:rsid w:val="00857144"/>
    <w:rsid w:val="0085773A"/>
    <w:rsid w:val="0085783E"/>
    <w:rsid w:val="00857BA8"/>
    <w:rsid w:val="00860BB3"/>
    <w:rsid w:val="00860ECA"/>
    <w:rsid w:val="00861235"/>
    <w:rsid w:val="00861965"/>
    <w:rsid w:val="00861B9C"/>
    <w:rsid w:val="00864B1B"/>
    <w:rsid w:val="00864C55"/>
    <w:rsid w:val="00865814"/>
    <w:rsid w:val="00865894"/>
    <w:rsid w:val="008665F8"/>
    <w:rsid w:val="008666A9"/>
    <w:rsid w:val="008670A5"/>
    <w:rsid w:val="008677FD"/>
    <w:rsid w:val="00867D38"/>
    <w:rsid w:val="008704E8"/>
    <w:rsid w:val="00870C4A"/>
    <w:rsid w:val="008719BA"/>
    <w:rsid w:val="00872035"/>
    <w:rsid w:val="00872694"/>
    <w:rsid w:val="00872707"/>
    <w:rsid w:val="008727A9"/>
    <w:rsid w:val="00872B2D"/>
    <w:rsid w:val="00872D7F"/>
    <w:rsid w:val="00873674"/>
    <w:rsid w:val="00873796"/>
    <w:rsid w:val="00873930"/>
    <w:rsid w:val="008746B2"/>
    <w:rsid w:val="00874EF6"/>
    <w:rsid w:val="00875B32"/>
    <w:rsid w:val="008766FB"/>
    <w:rsid w:val="00876892"/>
    <w:rsid w:val="00876973"/>
    <w:rsid w:val="00876F7E"/>
    <w:rsid w:val="00877488"/>
    <w:rsid w:val="008779E4"/>
    <w:rsid w:val="00877EE8"/>
    <w:rsid w:val="00880097"/>
    <w:rsid w:val="00880119"/>
    <w:rsid w:val="00880513"/>
    <w:rsid w:val="008811FA"/>
    <w:rsid w:val="00881453"/>
    <w:rsid w:val="00881623"/>
    <w:rsid w:val="00881CAF"/>
    <w:rsid w:val="00882D3C"/>
    <w:rsid w:val="00883431"/>
    <w:rsid w:val="008836AE"/>
    <w:rsid w:val="008838B1"/>
    <w:rsid w:val="00883C48"/>
    <w:rsid w:val="008845ED"/>
    <w:rsid w:val="00884813"/>
    <w:rsid w:val="00884DA6"/>
    <w:rsid w:val="008857DB"/>
    <w:rsid w:val="00885925"/>
    <w:rsid w:val="008864DC"/>
    <w:rsid w:val="0088676E"/>
    <w:rsid w:val="00886881"/>
    <w:rsid w:val="00890E8F"/>
    <w:rsid w:val="00891EB5"/>
    <w:rsid w:val="0089211C"/>
    <w:rsid w:val="00892702"/>
    <w:rsid w:val="00892908"/>
    <w:rsid w:val="008929F4"/>
    <w:rsid w:val="00893360"/>
    <w:rsid w:val="00893E06"/>
    <w:rsid w:val="00894035"/>
    <w:rsid w:val="008949C6"/>
    <w:rsid w:val="008952FA"/>
    <w:rsid w:val="008959E0"/>
    <w:rsid w:val="00895A7A"/>
    <w:rsid w:val="00895AF5"/>
    <w:rsid w:val="00896A81"/>
    <w:rsid w:val="00896B5F"/>
    <w:rsid w:val="008971A7"/>
    <w:rsid w:val="008977A6"/>
    <w:rsid w:val="008978BF"/>
    <w:rsid w:val="00897A9A"/>
    <w:rsid w:val="008A04B7"/>
    <w:rsid w:val="008A0636"/>
    <w:rsid w:val="008A0CEB"/>
    <w:rsid w:val="008A0D4F"/>
    <w:rsid w:val="008A0D9B"/>
    <w:rsid w:val="008A175F"/>
    <w:rsid w:val="008A2B74"/>
    <w:rsid w:val="008A32D0"/>
    <w:rsid w:val="008A34C8"/>
    <w:rsid w:val="008A3A7C"/>
    <w:rsid w:val="008A3C7E"/>
    <w:rsid w:val="008A3EA1"/>
    <w:rsid w:val="008A4C80"/>
    <w:rsid w:val="008A4CFA"/>
    <w:rsid w:val="008A510E"/>
    <w:rsid w:val="008A52DF"/>
    <w:rsid w:val="008A531A"/>
    <w:rsid w:val="008A533C"/>
    <w:rsid w:val="008A5505"/>
    <w:rsid w:val="008A5550"/>
    <w:rsid w:val="008A59E7"/>
    <w:rsid w:val="008A5B7C"/>
    <w:rsid w:val="008A6543"/>
    <w:rsid w:val="008A75AC"/>
    <w:rsid w:val="008A7E0A"/>
    <w:rsid w:val="008B011A"/>
    <w:rsid w:val="008B0194"/>
    <w:rsid w:val="008B168F"/>
    <w:rsid w:val="008B2631"/>
    <w:rsid w:val="008B2BFA"/>
    <w:rsid w:val="008B3E1E"/>
    <w:rsid w:val="008B41FA"/>
    <w:rsid w:val="008B4374"/>
    <w:rsid w:val="008B442C"/>
    <w:rsid w:val="008B4906"/>
    <w:rsid w:val="008B4AAB"/>
    <w:rsid w:val="008B526D"/>
    <w:rsid w:val="008B5717"/>
    <w:rsid w:val="008B59ED"/>
    <w:rsid w:val="008B5A8A"/>
    <w:rsid w:val="008B5E06"/>
    <w:rsid w:val="008B5EB5"/>
    <w:rsid w:val="008B5FBB"/>
    <w:rsid w:val="008B60FB"/>
    <w:rsid w:val="008B6F44"/>
    <w:rsid w:val="008B7115"/>
    <w:rsid w:val="008B719F"/>
    <w:rsid w:val="008B7732"/>
    <w:rsid w:val="008B7786"/>
    <w:rsid w:val="008B7998"/>
    <w:rsid w:val="008B7B18"/>
    <w:rsid w:val="008B7BE6"/>
    <w:rsid w:val="008B7C92"/>
    <w:rsid w:val="008C08F3"/>
    <w:rsid w:val="008C0C25"/>
    <w:rsid w:val="008C0DE4"/>
    <w:rsid w:val="008C10B2"/>
    <w:rsid w:val="008C1535"/>
    <w:rsid w:val="008C17A4"/>
    <w:rsid w:val="008C1953"/>
    <w:rsid w:val="008C23DB"/>
    <w:rsid w:val="008C2836"/>
    <w:rsid w:val="008C3139"/>
    <w:rsid w:val="008C3988"/>
    <w:rsid w:val="008C40F8"/>
    <w:rsid w:val="008C4B39"/>
    <w:rsid w:val="008C4F86"/>
    <w:rsid w:val="008C5B07"/>
    <w:rsid w:val="008C60D8"/>
    <w:rsid w:val="008C617C"/>
    <w:rsid w:val="008C66BF"/>
    <w:rsid w:val="008C6B98"/>
    <w:rsid w:val="008C7148"/>
    <w:rsid w:val="008C774E"/>
    <w:rsid w:val="008C7BA6"/>
    <w:rsid w:val="008D03BE"/>
    <w:rsid w:val="008D0559"/>
    <w:rsid w:val="008D06E0"/>
    <w:rsid w:val="008D0933"/>
    <w:rsid w:val="008D12B4"/>
    <w:rsid w:val="008D143F"/>
    <w:rsid w:val="008D1A78"/>
    <w:rsid w:val="008D1B42"/>
    <w:rsid w:val="008D1DE3"/>
    <w:rsid w:val="008D24AE"/>
    <w:rsid w:val="008D32F5"/>
    <w:rsid w:val="008D393B"/>
    <w:rsid w:val="008D3AEC"/>
    <w:rsid w:val="008D44D6"/>
    <w:rsid w:val="008D4AFD"/>
    <w:rsid w:val="008D4B05"/>
    <w:rsid w:val="008D4EB4"/>
    <w:rsid w:val="008D5816"/>
    <w:rsid w:val="008D587E"/>
    <w:rsid w:val="008D7024"/>
    <w:rsid w:val="008D75C7"/>
    <w:rsid w:val="008D7619"/>
    <w:rsid w:val="008E0D85"/>
    <w:rsid w:val="008E0F7F"/>
    <w:rsid w:val="008E19CC"/>
    <w:rsid w:val="008E239B"/>
    <w:rsid w:val="008E241E"/>
    <w:rsid w:val="008E2812"/>
    <w:rsid w:val="008E2EAE"/>
    <w:rsid w:val="008E3E15"/>
    <w:rsid w:val="008E3F97"/>
    <w:rsid w:val="008E447F"/>
    <w:rsid w:val="008E49B1"/>
    <w:rsid w:val="008E4C66"/>
    <w:rsid w:val="008E4F83"/>
    <w:rsid w:val="008E520F"/>
    <w:rsid w:val="008E56E2"/>
    <w:rsid w:val="008E596F"/>
    <w:rsid w:val="008E5A03"/>
    <w:rsid w:val="008E5CD7"/>
    <w:rsid w:val="008E5D8F"/>
    <w:rsid w:val="008E65E5"/>
    <w:rsid w:val="008E6DD3"/>
    <w:rsid w:val="008E6EAF"/>
    <w:rsid w:val="008E797D"/>
    <w:rsid w:val="008E79F5"/>
    <w:rsid w:val="008E7F8A"/>
    <w:rsid w:val="008F0071"/>
    <w:rsid w:val="008F0BDD"/>
    <w:rsid w:val="008F16DE"/>
    <w:rsid w:val="008F232A"/>
    <w:rsid w:val="008F2533"/>
    <w:rsid w:val="008F270E"/>
    <w:rsid w:val="008F2788"/>
    <w:rsid w:val="008F407E"/>
    <w:rsid w:val="008F43C4"/>
    <w:rsid w:val="008F4815"/>
    <w:rsid w:val="008F529B"/>
    <w:rsid w:val="008F5C00"/>
    <w:rsid w:val="008F6A21"/>
    <w:rsid w:val="008F70F3"/>
    <w:rsid w:val="00901036"/>
    <w:rsid w:val="00901124"/>
    <w:rsid w:val="00901B64"/>
    <w:rsid w:val="009025F5"/>
    <w:rsid w:val="00902805"/>
    <w:rsid w:val="0090294E"/>
    <w:rsid w:val="00902DD3"/>
    <w:rsid w:val="00902EDE"/>
    <w:rsid w:val="00902FCE"/>
    <w:rsid w:val="0090414A"/>
    <w:rsid w:val="00904447"/>
    <w:rsid w:val="00905422"/>
    <w:rsid w:val="00905726"/>
    <w:rsid w:val="00905D4B"/>
    <w:rsid w:val="00905DC6"/>
    <w:rsid w:val="00906978"/>
    <w:rsid w:val="00906A53"/>
    <w:rsid w:val="00906C6C"/>
    <w:rsid w:val="009072A6"/>
    <w:rsid w:val="00907A87"/>
    <w:rsid w:val="00907DF2"/>
    <w:rsid w:val="00910527"/>
    <w:rsid w:val="009105E1"/>
    <w:rsid w:val="00910BF4"/>
    <w:rsid w:val="00910FFF"/>
    <w:rsid w:val="00911161"/>
    <w:rsid w:val="00911211"/>
    <w:rsid w:val="009114D0"/>
    <w:rsid w:val="00911527"/>
    <w:rsid w:val="00911FE3"/>
    <w:rsid w:val="0091207F"/>
    <w:rsid w:val="00912262"/>
    <w:rsid w:val="009124AD"/>
    <w:rsid w:val="009124C8"/>
    <w:rsid w:val="00912C67"/>
    <w:rsid w:val="00913448"/>
    <w:rsid w:val="00913934"/>
    <w:rsid w:val="009140BC"/>
    <w:rsid w:val="009141C5"/>
    <w:rsid w:val="00914CE3"/>
    <w:rsid w:val="00915124"/>
    <w:rsid w:val="009154A9"/>
    <w:rsid w:val="009158F2"/>
    <w:rsid w:val="00915CB5"/>
    <w:rsid w:val="00916112"/>
    <w:rsid w:val="009172F2"/>
    <w:rsid w:val="00920B26"/>
    <w:rsid w:val="00920DA1"/>
    <w:rsid w:val="00920E6F"/>
    <w:rsid w:val="00921169"/>
    <w:rsid w:val="009221C8"/>
    <w:rsid w:val="009221E1"/>
    <w:rsid w:val="009225DF"/>
    <w:rsid w:val="00922CC4"/>
    <w:rsid w:val="00922EB9"/>
    <w:rsid w:val="009238E9"/>
    <w:rsid w:val="00923A96"/>
    <w:rsid w:val="00923B41"/>
    <w:rsid w:val="00923DA6"/>
    <w:rsid w:val="00924348"/>
    <w:rsid w:val="009249A4"/>
    <w:rsid w:val="00924D5B"/>
    <w:rsid w:val="00925BC6"/>
    <w:rsid w:val="009275B3"/>
    <w:rsid w:val="00927618"/>
    <w:rsid w:val="009278A2"/>
    <w:rsid w:val="00927B6E"/>
    <w:rsid w:val="009301F9"/>
    <w:rsid w:val="00930401"/>
    <w:rsid w:val="00931701"/>
    <w:rsid w:val="00931EC1"/>
    <w:rsid w:val="0093247C"/>
    <w:rsid w:val="00932AF0"/>
    <w:rsid w:val="00933540"/>
    <w:rsid w:val="00933CC3"/>
    <w:rsid w:val="009346FC"/>
    <w:rsid w:val="00934943"/>
    <w:rsid w:val="009359A7"/>
    <w:rsid w:val="00935D54"/>
    <w:rsid w:val="009361FD"/>
    <w:rsid w:val="009366C1"/>
    <w:rsid w:val="009369C1"/>
    <w:rsid w:val="00936A54"/>
    <w:rsid w:val="00937011"/>
    <w:rsid w:val="0093721A"/>
    <w:rsid w:val="00937407"/>
    <w:rsid w:val="009374E5"/>
    <w:rsid w:val="00937A9C"/>
    <w:rsid w:val="00937BE4"/>
    <w:rsid w:val="00940A26"/>
    <w:rsid w:val="0094217D"/>
    <w:rsid w:val="009430F6"/>
    <w:rsid w:val="0094368C"/>
    <w:rsid w:val="00943738"/>
    <w:rsid w:val="009437AC"/>
    <w:rsid w:val="00944ADC"/>
    <w:rsid w:val="00945390"/>
    <w:rsid w:val="009453F7"/>
    <w:rsid w:val="009458D7"/>
    <w:rsid w:val="00945C34"/>
    <w:rsid w:val="00945D92"/>
    <w:rsid w:val="00945FAA"/>
    <w:rsid w:val="00946296"/>
    <w:rsid w:val="009464D8"/>
    <w:rsid w:val="00946D6E"/>
    <w:rsid w:val="00946D88"/>
    <w:rsid w:val="00947495"/>
    <w:rsid w:val="00947991"/>
    <w:rsid w:val="00947D07"/>
    <w:rsid w:val="00947D3A"/>
    <w:rsid w:val="009500D2"/>
    <w:rsid w:val="0095099E"/>
    <w:rsid w:val="00950C54"/>
    <w:rsid w:val="009514D4"/>
    <w:rsid w:val="00952B52"/>
    <w:rsid w:val="00952F3A"/>
    <w:rsid w:val="00953C36"/>
    <w:rsid w:val="00954937"/>
    <w:rsid w:val="009554EB"/>
    <w:rsid w:val="009556D9"/>
    <w:rsid w:val="00957B04"/>
    <w:rsid w:val="00957B0C"/>
    <w:rsid w:val="00957E02"/>
    <w:rsid w:val="00960581"/>
    <w:rsid w:val="0096123F"/>
    <w:rsid w:val="009623CC"/>
    <w:rsid w:val="00962433"/>
    <w:rsid w:val="009624A6"/>
    <w:rsid w:val="0096261B"/>
    <w:rsid w:val="0096299D"/>
    <w:rsid w:val="00962C7A"/>
    <w:rsid w:val="00962EC5"/>
    <w:rsid w:val="0096306A"/>
    <w:rsid w:val="0096355D"/>
    <w:rsid w:val="00963A06"/>
    <w:rsid w:val="00963D1C"/>
    <w:rsid w:val="009652BE"/>
    <w:rsid w:val="00965310"/>
    <w:rsid w:val="00965BAC"/>
    <w:rsid w:val="00965BDF"/>
    <w:rsid w:val="0096644E"/>
    <w:rsid w:val="00966664"/>
    <w:rsid w:val="00966BB1"/>
    <w:rsid w:val="009670F7"/>
    <w:rsid w:val="00967562"/>
    <w:rsid w:val="00967B09"/>
    <w:rsid w:val="00967FBE"/>
    <w:rsid w:val="00970700"/>
    <w:rsid w:val="009708AD"/>
    <w:rsid w:val="00970B0C"/>
    <w:rsid w:val="00970D8D"/>
    <w:rsid w:val="00971E98"/>
    <w:rsid w:val="00971EFE"/>
    <w:rsid w:val="0097214A"/>
    <w:rsid w:val="009722C4"/>
    <w:rsid w:val="00972367"/>
    <w:rsid w:val="00972815"/>
    <w:rsid w:val="00972EDE"/>
    <w:rsid w:val="009730DB"/>
    <w:rsid w:val="00973707"/>
    <w:rsid w:val="00973B16"/>
    <w:rsid w:val="00975817"/>
    <w:rsid w:val="009759F5"/>
    <w:rsid w:val="00975D9F"/>
    <w:rsid w:val="0097609A"/>
    <w:rsid w:val="0097610F"/>
    <w:rsid w:val="00976155"/>
    <w:rsid w:val="00976302"/>
    <w:rsid w:val="0097641E"/>
    <w:rsid w:val="0097657B"/>
    <w:rsid w:val="0097781B"/>
    <w:rsid w:val="00977A84"/>
    <w:rsid w:val="009805D3"/>
    <w:rsid w:val="00980C57"/>
    <w:rsid w:val="0098135E"/>
    <w:rsid w:val="009819AF"/>
    <w:rsid w:val="00982BAE"/>
    <w:rsid w:val="00982C80"/>
    <w:rsid w:val="00982F67"/>
    <w:rsid w:val="00982FD8"/>
    <w:rsid w:val="00983BB2"/>
    <w:rsid w:val="00983FE7"/>
    <w:rsid w:val="00984330"/>
    <w:rsid w:val="00985817"/>
    <w:rsid w:val="0098677A"/>
    <w:rsid w:val="00986780"/>
    <w:rsid w:val="00987284"/>
    <w:rsid w:val="0098734C"/>
    <w:rsid w:val="009879D2"/>
    <w:rsid w:val="00991102"/>
    <w:rsid w:val="00991511"/>
    <w:rsid w:val="009916A0"/>
    <w:rsid w:val="009917BD"/>
    <w:rsid w:val="009942EB"/>
    <w:rsid w:val="00994493"/>
    <w:rsid w:val="0099480D"/>
    <w:rsid w:val="00995AD7"/>
    <w:rsid w:val="00995C70"/>
    <w:rsid w:val="00996534"/>
    <w:rsid w:val="00996992"/>
    <w:rsid w:val="00996B04"/>
    <w:rsid w:val="00996E4E"/>
    <w:rsid w:val="00997144"/>
    <w:rsid w:val="00997153"/>
    <w:rsid w:val="009974B9"/>
    <w:rsid w:val="0099759D"/>
    <w:rsid w:val="00997862"/>
    <w:rsid w:val="009A036E"/>
    <w:rsid w:val="009A0791"/>
    <w:rsid w:val="009A0982"/>
    <w:rsid w:val="009A0ABE"/>
    <w:rsid w:val="009A146F"/>
    <w:rsid w:val="009A17AB"/>
    <w:rsid w:val="009A1823"/>
    <w:rsid w:val="009A24A6"/>
    <w:rsid w:val="009A2D56"/>
    <w:rsid w:val="009A3D33"/>
    <w:rsid w:val="009A3E8B"/>
    <w:rsid w:val="009A4A85"/>
    <w:rsid w:val="009A5428"/>
    <w:rsid w:val="009A5FD3"/>
    <w:rsid w:val="009A617D"/>
    <w:rsid w:val="009A7AF2"/>
    <w:rsid w:val="009B0D65"/>
    <w:rsid w:val="009B1544"/>
    <w:rsid w:val="009B1B6F"/>
    <w:rsid w:val="009B1EB3"/>
    <w:rsid w:val="009B2497"/>
    <w:rsid w:val="009B2994"/>
    <w:rsid w:val="009B29FF"/>
    <w:rsid w:val="009B3D05"/>
    <w:rsid w:val="009B4882"/>
    <w:rsid w:val="009B49A2"/>
    <w:rsid w:val="009B5564"/>
    <w:rsid w:val="009B60E0"/>
    <w:rsid w:val="009B62EB"/>
    <w:rsid w:val="009B6B1A"/>
    <w:rsid w:val="009B7AA8"/>
    <w:rsid w:val="009B7FB7"/>
    <w:rsid w:val="009C0250"/>
    <w:rsid w:val="009C08D5"/>
    <w:rsid w:val="009C16E9"/>
    <w:rsid w:val="009C1A84"/>
    <w:rsid w:val="009C1BAE"/>
    <w:rsid w:val="009C1E8B"/>
    <w:rsid w:val="009C20B8"/>
    <w:rsid w:val="009C3AAA"/>
    <w:rsid w:val="009C3CB2"/>
    <w:rsid w:val="009C3E0E"/>
    <w:rsid w:val="009C4040"/>
    <w:rsid w:val="009C5A17"/>
    <w:rsid w:val="009C5B87"/>
    <w:rsid w:val="009C619C"/>
    <w:rsid w:val="009C627C"/>
    <w:rsid w:val="009C63D5"/>
    <w:rsid w:val="009C68F5"/>
    <w:rsid w:val="009C6BBE"/>
    <w:rsid w:val="009C6CEF"/>
    <w:rsid w:val="009C6D5C"/>
    <w:rsid w:val="009C6DA2"/>
    <w:rsid w:val="009C6F95"/>
    <w:rsid w:val="009C766A"/>
    <w:rsid w:val="009C793D"/>
    <w:rsid w:val="009D0128"/>
    <w:rsid w:val="009D0443"/>
    <w:rsid w:val="009D079F"/>
    <w:rsid w:val="009D088F"/>
    <w:rsid w:val="009D100F"/>
    <w:rsid w:val="009D14AD"/>
    <w:rsid w:val="009D151D"/>
    <w:rsid w:val="009D21A4"/>
    <w:rsid w:val="009D2355"/>
    <w:rsid w:val="009D2441"/>
    <w:rsid w:val="009D263E"/>
    <w:rsid w:val="009D26F7"/>
    <w:rsid w:val="009D37A7"/>
    <w:rsid w:val="009D37EB"/>
    <w:rsid w:val="009D3942"/>
    <w:rsid w:val="009D3D61"/>
    <w:rsid w:val="009D4200"/>
    <w:rsid w:val="009D423E"/>
    <w:rsid w:val="009D433B"/>
    <w:rsid w:val="009D53FF"/>
    <w:rsid w:val="009D54E9"/>
    <w:rsid w:val="009D6342"/>
    <w:rsid w:val="009D679A"/>
    <w:rsid w:val="009D67D7"/>
    <w:rsid w:val="009D69F6"/>
    <w:rsid w:val="009D7DE8"/>
    <w:rsid w:val="009E05B8"/>
    <w:rsid w:val="009E1A70"/>
    <w:rsid w:val="009E1C23"/>
    <w:rsid w:val="009E27EA"/>
    <w:rsid w:val="009E2D45"/>
    <w:rsid w:val="009E2D8E"/>
    <w:rsid w:val="009E2FEB"/>
    <w:rsid w:val="009E32F8"/>
    <w:rsid w:val="009E39D1"/>
    <w:rsid w:val="009E3F03"/>
    <w:rsid w:val="009E40A6"/>
    <w:rsid w:val="009E428A"/>
    <w:rsid w:val="009E457F"/>
    <w:rsid w:val="009E4ED0"/>
    <w:rsid w:val="009E4FF3"/>
    <w:rsid w:val="009E5AE5"/>
    <w:rsid w:val="009E5B4F"/>
    <w:rsid w:val="009E5DD9"/>
    <w:rsid w:val="009E5EF6"/>
    <w:rsid w:val="009E5F7C"/>
    <w:rsid w:val="009E64C1"/>
    <w:rsid w:val="009E6572"/>
    <w:rsid w:val="009E6625"/>
    <w:rsid w:val="009E6A53"/>
    <w:rsid w:val="009E6A98"/>
    <w:rsid w:val="009E7AB3"/>
    <w:rsid w:val="009E7BF9"/>
    <w:rsid w:val="009F00CB"/>
    <w:rsid w:val="009F037C"/>
    <w:rsid w:val="009F03D4"/>
    <w:rsid w:val="009F04CE"/>
    <w:rsid w:val="009F0556"/>
    <w:rsid w:val="009F0C0A"/>
    <w:rsid w:val="009F1102"/>
    <w:rsid w:val="009F13DB"/>
    <w:rsid w:val="009F16CA"/>
    <w:rsid w:val="009F22E1"/>
    <w:rsid w:val="009F2317"/>
    <w:rsid w:val="009F2985"/>
    <w:rsid w:val="009F2AB5"/>
    <w:rsid w:val="009F2E61"/>
    <w:rsid w:val="009F39D8"/>
    <w:rsid w:val="009F3FAD"/>
    <w:rsid w:val="009F488F"/>
    <w:rsid w:val="009F4AC4"/>
    <w:rsid w:val="009F4C47"/>
    <w:rsid w:val="009F552A"/>
    <w:rsid w:val="009F5577"/>
    <w:rsid w:val="009F592F"/>
    <w:rsid w:val="009F5BE7"/>
    <w:rsid w:val="009F5C8E"/>
    <w:rsid w:val="009F5CCE"/>
    <w:rsid w:val="009F5F7F"/>
    <w:rsid w:val="009F6241"/>
    <w:rsid w:val="009F6D4B"/>
    <w:rsid w:val="009F7D82"/>
    <w:rsid w:val="00A00442"/>
    <w:rsid w:val="00A00897"/>
    <w:rsid w:val="00A009A5"/>
    <w:rsid w:val="00A00D17"/>
    <w:rsid w:val="00A01511"/>
    <w:rsid w:val="00A01A83"/>
    <w:rsid w:val="00A01EB1"/>
    <w:rsid w:val="00A01FA6"/>
    <w:rsid w:val="00A02301"/>
    <w:rsid w:val="00A0244C"/>
    <w:rsid w:val="00A024D8"/>
    <w:rsid w:val="00A02C8A"/>
    <w:rsid w:val="00A0315D"/>
    <w:rsid w:val="00A0320F"/>
    <w:rsid w:val="00A034C5"/>
    <w:rsid w:val="00A03C4E"/>
    <w:rsid w:val="00A04DCD"/>
    <w:rsid w:val="00A057D0"/>
    <w:rsid w:val="00A062FF"/>
    <w:rsid w:val="00A06C4D"/>
    <w:rsid w:val="00A07C1B"/>
    <w:rsid w:val="00A07F45"/>
    <w:rsid w:val="00A100A6"/>
    <w:rsid w:val="00A10BF4"/>
    <w:rsid w:val="00A10CDB"/>
    <w:rsid w:val="00A10F6B"/>
    <w:rsid w:val="00A10F7E"/>
    <w:rsid w:val="00A11929"/>
    <w:rsid w:val="00A11CB6"/>
    <w:rsid w:val="00A11DF7"/>
    <w:rsid w:val="00A123C8"/>
    <w:rsid w:val="00A13072"/>
    <w:rsid w:val="00A13217"/>
    <w:rsid w:val="00A13249"/>
    <w:rsid w:val="00A13B20"/>
    <w:rsid w:val="00A14387"/>
    <w:rsid w:val="00A14742"/>
    <w:rsid w:val="00A153A8"/>
    <w:rsid w:val="00A15673"/>
    <w:rsid w:val="00A1599C"/>
    <w:rsid w:val="00A165DB"/>
    <w:rsid w:val="00A166E1"/>
    <w:rsid w:val="00A167DD"/>
    <w:rsid w:val="00A16ACF"/>
    <w:rsid w:val="00A16E48"/>
    <w:rsid w:val="00A16EEA"/>
    <w:rsid w:val="00A173F7"/>
    <w:rsid w:val="00A1744A"/>
    <w:rsid w:val="00A17502"/>
    <w:rsid w:val="00A17B0F"/>
    <w:rsid w:val="00A17B7A"/>
    <w:rsid w:val="00A20741"/>
    <w:rsid w:val="00A212F5"/>
    <w:rsid w:val="00A21B9C"/>
    <w:rsid w:val="00A21CD9"/>
    <w:rsid w:val="00A21DAE"/>
    <w:rsid w:val="00A21F0E"/>
    <w:rsid w:val="00A21F48"/>
    <w:rsid w:val="00A224B2"/>
    <w:rsid w:val="00A22E5D"/>
    <w:rsid w:val="00A2325F"/>
    <w:rsid w:val="00A23395"/>
    <w:rsid w:val="00A23C4A"/>
    <w:rsid w:val="00A24E0A"/>
    <w:rsid w:val="00A24E39"/>
    <w:rsid w:val="00A25606"/>
    <w:rsid w:val="00A2599B"/>
    <w:rsid w:val="00A2735B"/>
    <w:rsid w:val="00A27AC2"/>
    <w:rsid w:val="00A27D29"/>
    <w:rsid w:val="00A27E2C"/>
    <w:rsid w:val="00A30129"/>
    <w:rsid w:val="00A31193"/>
    <w:rsid w:val="00A32B18"/>
    <w:rsid w:val="00A33311"/>
    <w:rsid w:val="00A33423"/>
    <w:rsid w:val="00A33434"/>
    <w:rsid w:val="00A340C8"/>
    <w:rsid w:val="00A34958"/>
    <w:rsid w:val="00A349D2"/>
    <w:rsid w:val="00A34FFE"/>
    <w:rsid w:val="00A3506C"/>
    <w:rsid w:val="00A35096"/>
    <w:rsid w:val="00A351EB"/>
    <w:rsid w:val="00A35F6B"/>
    <w:rsid w:val="00A3618E"/>
    <w:rsid w:val="00A36854"/>
    <w:rsid w:val="00A370BE"/>
    <w:rsid w:val="00A37A4D"/>
    <w:rsid w:val="00A4062C"/>
    <w:rsid w:val="00A40775"/>
    <w:rsid w:val="00A40D96"/>
    <w:rsid w:val="00A40F0A"/>
    <w:rsid w:val="00A40F53"/>
    <w:rsid w:val="00A40F6A"/>
    <w:rsid w:val="00A40F9B"/>
    <w:rsid w:val="00A40FBE"/>
    <w:rsid w:val="00A41222"/>
    <w:rsid w:val="00A41BD1"/>
    <w:rsid w:val="00A428D5"/>
    <w:rsid w:val="00A42E28"/>
    <w:rsid w:val="00A42EBD"/>
    <w:rsid w:val="00A43139"/>
    <w:rsid w:val="00A43367"/>
    <w:rsid w:val="00A441CD"/>
    <w:rsid w:val="00A4463F"/>
    <w:rsid w:val="00A44B0E"/>
    <w:rsid w:val="00A44B49"/>
    <w:rsid w:val="00A452D1"/>
    <w:rsid w:val="00A45D34"/>
    <w:rsid w:val="00A45F58"/>
    <w:rsid w:val="00A462A5"/>
    <w:rsid w:val="00A462B9"/>
    <w:rsid w:val="00A46512"/>
    <w:rsid w:val="00A474B9"/>
    <w:rsid w:val="00A5059B"/>
    <w:rsid w:val="00A50865"/>
    <w:rsid w:val="00A5092D"/>
    <w:rsid w:val="00A50AD6"/>
    <w:rsid w:val="00A50F93"/>
    <w:rsid w:val="00A50FDA"/>
    <w:rsid w:val="00A5100D"/>
    <w:rsid w:val="00A518D1"/>
    <w:rsid w:val="00A51BBA"/>
    <w:rsid w:val="00A52015"/>
    <w:rsid w:val="00A520F8"/>
    <w:rsid w:val="00A52216"/>
    <w:rsid w:val="00A52488"/>
    <w:rsid w:val="00A528AA"/>
    <w:rsid w:val="00A52AB4"/>
    <w:rsid w:val="00A53189"/>
    <w:rsid w:val="00A53E3F"/>
    <w:rsid w:val="00A53E70"/>
    <w:rsid w:val="00A5476A"/>
    <w:rsid w:val="00A54A17"/>
    <w:rsid w:val="00A552AE"/>
    <w:rsid w:val="00A55944"/>
    <w:rsid w:val="00A56995"/>
    <w:rsid w:val="00A57470"/>
    <w:rsid w:val="00A577A1"/>
    <w:rsid w:val="00A57EF2"/>
    <w:rsid w:val="00A60138"/>
    <w:rsid w:val="00A60C59"/>
    <w:rsid w:val="00A616A0"/>
    <w:rsid w:val="00A618A3"/>
    <w:rsid w:val="00A61AB0"/>
    <w:rsid w:val="00A61D60"/>
    <w:rsid w:val="00A61DA7"/>
    <w:rsid w:val="00A61EBC"/>
    <w:rsid w:val="00A6261A"/>
    <w:rsid w:val="00A628D5"/>
    <w:rsid w:val="00A63765"/>
    <w:rsid w:val="00A6420E"/>
    <w:rsid w:val="00A64CDE"/>
    <w:rsid w:val="00A65327"/>
    <w:rsid w:val="00A66284"/>
    <w:rsid w:val="00A66A54"/>
    <w:rsid w:val="00A66BE5"/>
    <w:rsid w:val="00A66CFB"/>
    <w:rsid w:val="00A67BF1"/>
    <w:rsid w:val="00A67CEA"/>
    <w:rsid w:val="00A67D1B"/>
    <w:rsid w:val="00A67D5F"/>
    <w:rsid w:val="00A71679"/>
    <w:rsid w:val="00A7179B"/>
    <w:rsid w:val="00A71B6F"/>
    <w:rsid w:val="00A71C50"/>
    <w:rsid w:val="00A72A71"/>
    <w:rsid w:val="00A72C6C"/>
    <w:rsid w:val="00A734FD"/>
    <w:rsid w:val="00A73DA4"/>
    <w:rsid w:val="00A74E98"/>
    <w:rsid w:val="00A75457"/>
    <w:rsid w:val="00A7552F"/>
    <w:rsid w:val="00A75A8A"/>
    <w:rsid w:val="00A75F29"/>
    <w:rsid w:val="00A76511"/>
    <w:rsid w:val="00A76C01"/>
    <w:rsid w:val="00A7704D"/>
    <w:rsid w:val="00A77D07"/>
    <w:rsid w:val="00A77EB4"/>
    <w:rsid w:val="00A80613"/>
    <w:rsid w:val="00A808B0"/>
    <w:rsid w:val="00A80EC4"/>
    <w:rsid w:val="00A815E4"/>
    <w:rsid w:val="00A81853"/>
    <w:rsid w:val="00A823CC"/>
    <w:rsid w:val="00A82692"/>
    <w:rsid w:val="00A8275D"/>
    <w:rsid w:val="00A82AE1"/>
    <w:rsid w:val="00A831C5"/>
    <w:rsid w:val="00A831D5"/>
    <w:rsid w:val="00A832BD"/>
    <w:rsid w:val="00A83778"/>
    <w:rsid w:val="00A83A76"/>
    <w:rsid w:val="00A83A84"/>
    <w:rsid w:val="00A83AB8"/>
    <w:rsid w:val="00A83BB1"/>
    <w:rsid w:val="00A83EA3"/>
    <w:rsid w:val="00A84198"/>
    <w:rsid w:val="00A845CE"/>
    <w:rsid w:val="00A849BE"/>
    <w:rsid w:val="00A84B62"/>
    <w:rsid w:val="00A85221"/>
    <w:rsid w:val="00A856FB"/>
    <w:rsid w:val="00A85E9A"/>
    <w:rsid w:val="00A85EAE"/>
    <w:rsid w:val="00A86BEA"/>
    <w:rsid w:val="00A86C40"/>
    <w:rsid w:val="00A87031"/>
    <w:rsid w:val="00A87212"/>
    <w:rsid w:val="00A879F2"/>
    <w:rsid w:val="00A87E13"/>
    <w:rsid w:val="00A9027D"/>
    <w:rsid w:val="00A907EE"/>
    <w:rsid w:val="00A9098D"/>
    <w:rsid w:val="00A91439"/>
    <w:rsid w:val="00A917C9"/>
    <w:rsid w:val="00A92E63"/>
    <w:rsid w:val="00A92F94"/>
    <w:rsid w:val="00A93328"/>
    <w:rsid w:val="00A938B4"/>
    <w:rsid w:val="00A93969"/>
    <w:rsid w:val="00A93B51"/>
    <w:rsid w:val="00A940F1"/>
    <w:rsid w:val="00A94892"/>
    <w:rsid w:val="00A956E0"/>
    <w:rsid w:val="00A95D33"/>
    <w:rsid w:val="00A96096"/>
    <w:rsid w:val="00A96639"/>
    <w:rsid w:val="00A967A8"/>
    <w:rsid w:val="00A96BD0"/>
    <w:rsid w:val="00A97721"/>
    <w:rsid w:val="00A9788F"/>
    <w:rsid w:val="00A97AA0"/>
    <w:rsid w:val="00A97CDB"/>
    <w:rsid w:val="00AA0E2B"/>
    <w:rsid w:val="00AA14C7"/>
    <w:rsid w:val="00AA1528"/>
    <w:rsid w:val="00AA16EC"/>
    <w:rsid w:val="00AA1AC1"/>
    <w:rsid w:val="00AA21F7"/>
    <w:rsid w:val="00AA2CF4"/>
    <w:rsid w:val="00AA2F7A"/>
    <w:rsid w:val="00AA3437"/>
    <w:rsid w:val="00AA42AF"/>
    <w:rsid w:val="00AA4AD4"/>
    <w:rsid w:val="00AA599C"/>
    <w:rsid w:val="00AA5D83"/>
    <w:rsid w:val="00AA65A3"/>
    <w:rsid w:val="00AA662A"/>
    <w:rsid w:val="00AA6D71"/>
    <w:rsid w:val="00AA74D7"/>
    <w:rsid w:val="00AA766D"/>
    <w:rsid w:val="00AA7749"/>
    <w:rsid w:val="00AA7939"/>
    <w:rsid w:val="00AA7A07"/>
    <w:rsid w:val="00AB0807"/>
    <w:rsid w:val="00AB1A97"/>
    <w:rsid w:val="00AB1B88"/>
    <w:rsid w:val="00AB1C3D"/>
    <w:rsid w:val="00AB21F2"/>
    <w:rsid w:val="00AB2CA3"/>
    <w:rsid w:val="00AB3878"/>
    <w:rsid w:val="00AB3D4D"/>
    <w:rsid w:val="00AB3F13"/>
    <w:rsid w:val="00AB4108"/>
    <w:rsid w:val="00AB4151"/>
    <w:rsid w:val="00AB4459"/>
    <w:rsid w:val="00AB4DDB"/>
    <w:rsid w:val="00AB523E"/>
    <w:rsid w:val="00AB5285"/>
    <w:rsid w:val="00AB55A0"/>
    <w:rsid w:val="00AB64D2"/>
    <w:rsid w:val="00AB64DD"/>
    <w:rsid w:val="00AB6742"/>
    <w:rsid w:val="00AB6DB6"/>
    <w:rsid w:val="00AB76BA"/>
    <w:rsid w:val="00AB773E"/>
    <w:rsid w:val="00AB7CB9"/>
    <w:rsid w:val="00AC064D"/>
    <w:rsid w:val="00AC093A"/>
    <w:rsid w:val="00AC31C1"/>
    <w:rsid w:val="00AC3AAE"/>
    <w:rsid w:val="00AC3D68"/>
    <w:rsid w:val="00AC48EE"/>
    <w:rsid w:val="00AC520D"/>
    <w:rsid w:val="00AC52DC"/>
    <w:rsid w:val="00AC534F"/>
    <w:rsid w:val="00AC6253"/>
    <w:rsid w:val="00AC6360"/>
    <w:rsid w:val="00AC63E6"/>
    <w:rsid w:val="00AC6600"/>
    <w:rsid w:val="00AC6D4C"/>
    <w:rsid w:val="00AC7269"/>
    <w:rsid w:val="00AC7646"/>
    <w:rsid w:val="00AC78DE"/>
    <w:rsid w:val="00AD0302"/>
    <w:rsid w:val="00AD0702"/>
    <w:rsid w:val="00AD085D"/>
    <w:rsid w:val="00AD08A8"/>
    <w:rsid w:val="00AD17FC"/>
    <w:rsid w:val="00AD1F9B"/>
    <w:rsid w:val="00AD35B3"/>
    <w:rsid w:val="00AD3C25"/>
    <w:rsid w:val="00AD40E5"/>
    <w:rsid w:val="00AD4808"/>
    <w:rsid w:val="00AD538C"/>
    <w:rsid w:val="00AD5839"/>
    <w:rsid w:val="00AD61F2"/>
    <w:rsid w:val="00AD62FB"/>
    <w:rsid w:val="00AD65AF"/>
    <w:rsid w:val="00AD6E63"/>
    <w:rsid w:val="00AE0355"/>
    <w:rsid w:val="00AE093A"/>
    <w:rsid w:val="00AE1847"/>
    <w:rsid w:val="00AE25B5"/>
    <w:rsid w:val="00AE2AD6"/>
    <w:rsid w:val="00AE30B6"/>
    <w:rsid w:val="00AE3424"/>
    <w:rsid w:val="00AE3446"/>
    <w:rsid w:val="00AE3AEB"/>
    <w:rsid w:val="00AE3CE1"/>
    <w:rsid w:val="00AE3E07"/>
    <w:rsid w:val="00AE488D"/>
    <w:rsid w:val="00AE4986"/>
    <w:rsid w:val="00AE4B95"/>
    <w:rsid w:val="00AE50AB"/>
    <w:rsid w:val="00AE57DE"/>
    <w:rsid w:val="00AE5873"/>
    <w:rsid w:val="00AE5B8B"/>
    <w:rsid w:val="00AE622D"/>
    <w:rsid w:val="00AE662E"/>
    <w:rsid w:val="00AE6C2D"/>
    <w:rsid w:val="00AE6F8E"/>
    <w:rsid w:val="00AE7985"/>
    <w:rsid w:val="00AE7C41"/>
    <w:rsid w:val="00AF0431"/>
    <w:rsid w:val="00AF0EEC"/>
    <w:rsid w:val="00AF1243"/>
    <w:rsid w:val="00AF1585"/>
    <w:rsid w:val="00AF1728"/>
    <w:rsid w:val="00AF194E"/>
    <w:rsid w:val="00AF1AF8"/>
    <w:rsid w:val="00AF1D33"/>
    <w:rsid w:val="00AF1D52"/>
    <w:rsid w:val="00AF2306"/>
    <w:rsid w:val="00AF249E"/>
    <w:rsid w:val="00AF2FDF"/>
    <w:rsid w:val="00AF3701"/>
    <w:rsid w:val="00AF3C58"/>
    <w:rsid w:val="00AF4382"/>
    <w:rsid w:val="00AF482E"/>
    <w:rsid w:val="00AF56A5"/>
    <w:rsid w:val="00AF5763"/>
    <w:rsid w:val="00AF5F01"/>
    <w:rsid w:val="00AF5FE7"/>
    <w:rsid w:val="00AF609B"/>
    <w:rsid w:val="00AF64A0"/>
    <w:rsid w:val="00AF656A"/>
    <w:rsid w:val="00AF6A81"/>
    <w:rsid w:val="00AF6DCE"/>
    <w:rsid w:val="00AF756F"/>
    <w:rsid w:val="00B00101"/>
    <w:rsid w:val="00B0066A"/>
    <w:rsid w:val="00B00AE4"/>
    <w:rsid w:val="00B00FC8"/>
    <w:rsid w:val="00B01294"/>
    <w:rsid w:val="00B012E7"/>
    <w:rsid w:val="00B01812"/>
    <w:rsid w:val="00B01886"/>
    <w:rsid w:val="00B0214E"/>
    <w:rsid w:val="00B023D0"/>
    <w:rsid w:val="00B028B7"/>
    <w:rsid w:val="00B030A1"/>
    <w:rsid w:val="00B030D5"/>
    <w:rsid w:val="00B031A8"/>
    <w:rsid w:val="00B0365A"/>
    <w:rsid w:val="00B036A5"/>
    <w:rsid w:val="00B03940"/>
    <w:rsid w:val="00B04B99"/>
    <w:rsid w:val="00B04EBE"/>
    <w:rsid w:val="00B07101"/>
    <w:rsid w:val="00B07169"/>
    <w:rsid w:val="00B0748B"/>
    <w:rsid w:val="00B07761"/>
    <w:rsid w:val="00B078F2"/>
    <w:rsid w:val="00B11006"/>
    <w:rsid w:val="00B11A73"/>
    <w:rsid w:val="00B11EE2"/>
    <w:rsid w:val="00B1204C"/>
    <w:rsid w:val="00B12A3D"/>
    <w:rsid w:val="00B12A8A"/>
    <w:rsid w:val="00B12F66"/>
    <w:rsid w:val="00B13131"/>
    <w:rsid w:val="00B13349"/>
    <w:rsid w:val="00B13C49"/>
    <w:rsid w:val="00B141C8"/>
    <w:rsid w:val="00B1435A"/>
    <w:rsid w:val="00B1449C"/>
    <w:rsid w:val="00B14FFE"/>
    <w:rsid w:val="00B152ED"/>
    <w:rsid w:val="00B1536B"/>
    <w:rsid w:val="00B15BE3"/>
    <w:rsid w:val="00B1601F"/>
    <w:rsid w:val="00B1687B"/>
    <w:rsid w:val="00B174A7"/>
    <w:rsid w:val="00B1769C"/>
    <w:rsid w:val="00B17A87"/>
    <w:rsid w:val="00B17AE4"/>
    <w:rsid w:val="00B17B55"/>
    <w:rsid w:val="00B17D31"/>
    <w:rsid w:val="00B17E22"/>
    <w:rsid w:val="00B205A2"/>
    <w:rsid w:val="00B2061C"/>
    <w:rsid w:val="00B21BB2"/>
    <w:rsid w:val="00B21D4A"/>
    <w:rsid w:val="00B22735"/>
    <w:rsid w:val="00B229DF"/>
    <w:rsid w:val="00B22EBA"/>
    <w:rsid w:val="00B233DF"/>
    <w:rsid w:val="00B2428B"/>
    <w:rsid w:val="00B24625"/>
    <w:rsid w:val="00B25971"/>
    <w:rsid w:val="00B25B5A"/>
    <w:rsid w:val="00B2624D"/>
    <w:rsid w:val="00B26873"/>
    <w:rsid w:val="00B27542"/>
    <w:rsid w:val="00B27FE2"/>
    <w:rsid w:val="00B3076B"/>
    <w:rsid w:val="00B30934"/>
    <w:rsid w:val="00B313B1"/>
    <w:rsid w:val="00B31FD9"/>
    <w:rsid w:val="00B329DC"/>
    <w:rsid w:val="00B32B1B"/>
    <w:rsid w:val="00B333F8"/>
    <w:rsid w:val="00B335D4"/>
    <w:rsid w:val="00B33EDB"/>
    <w:rsid w:val="00B348A1"/>
    <w:rsid w:val="00B3534C"/>
    <w:rsid w:val="00B3619C"/>
    <w:rsid w:val="00B36892"/>
    <w:rsid w:val="00B37DC8"/>
    <w:rsid w:val="00B37DE2"/>
    <w:rsid w:val="00B4092F"/>
    <w:rsid w:val="00B411F2"/>
    <w:rsid w:val="00B413E2"/>
    <w:rsid w:val="00B4171B"/>
    <w:rsid w:val="00B4177D"/>
    <w:rsid w:val="00B41CF6"/>
    <w:rsid w:val="00B41E0E"/>
    <w:rsid w:val="00B42232"/>
    <w:rsid w:val="00B42C02"/>
    <w:rsid w:val="00B42CCE"/>
    <w:rsid w:val="00B42DDC"/>
    <w:rsid w:val="00B4344E"/>
    <w:rsid w:val="00B43BE1"/>
    <w:rsid w:val="00B440C0"/>
    <w:rsid w:val="00B447E0"/>
    <w:rsid w:val="00B4509C"/>
    <w:rsid w:val="00B451B7"/>
    <w:rsid w:val="00B451C5"/>
    <w:rsid w:val="00B455DB"/>
    <w:rsid w:val="00B45EED"/>
    <w:rsid w:val="00B46E03"/>
    <w:rsid w:val="00B47932"/>
    <w:rsid w:val="00B50548"/>
    <w:rsid w:val="00B5131A"/>
    <w:rsid w:val="00B515C2"/>
    <w:rsid w:val="00B51CFD"/>
    <w:rsid w:val="00B52C82"/>
    <w:rsid w:val="00B52E25"/>
    <w:rsid w:val="00B533A7"/>
    <w:rsid w:val="00B5362A"/>
    <w:rsid w:val="00B53848"/>
    <w:rsid w:val="00B53EDA"/>
    <w:rsid w:val="00B53F0E"/>
    <w:rsid w:val="00B53FDC"/>
    <w:rsid w:val="00B53FFC"/>
    <w:rsid w:val="00B54160"/>
    <w:rsid w:val="00B5427F"/>
    <w:rsid w:val="00B559F3"/>
    <w:rsid w:val="00B55A30"/>
    <w:rsid w:val="00B55C8B"/>
    <w:rsid w:val="00B5688D"/>
    <w:rsid w:val="00B607A5"/>
    <w:rsid w:val="00B612EB"/>
    <w:rsid w:val="00B6170C"/>
    <w:rsid w:val="00B61DF6"/>
    <w:rsid w:val="00B6223A"/>
    <w:rsid w:val="00B62536"/>
    <w:rsid w:val="00B62B3A"/>
    <w:rsid w:val="00B62F6D"/>
    <w:rsid w:val="00B63FEF"/>
    <w:rsid w:val="00B64077"/>
    <w:rsid w:val="00B64702"/>
    <w:rsid w:val="00B64F2B"/>
    <w:rsid w:val="00B65509"/>
    <w:rsid w:val="00B65B0A"/>
    <w:rsid w:val="00B6603D"/>
    <w:rsid w:val="00B6664D"/>
    <w:rsid w:val="00B668A6"/>
    <w:rsid w:val="00B668CE"/>
    <w:rsid w:val="00B66A20"/>
    <w:rsid w:val="00B66D3D"/>
    <w:rsid w:val="00B67355"/>
    <w:rsid w:val="00B67519"/>
    <w:rsid w:val="00B67AB4"/>
    <w:rsid w:val="00B67DBA"/>
    <w:rsid w:val="00B7089C"/>
    <w:rsid w:val="00B709B2"/>
    <w:rsid w:val="00B710FB"/>
    <w:rsid w:val="00B71562"/>
    <w:rsid w:val="00B71ECD"/>
    <w:rsid w:val="00B7203D"/>
    <w:rsid w:val="00B723F8"/>
    <w:rsid w:val="00B72A81"/>
    <w:rsid w:val="00B7315F"/>
    <w:rsid w:val="00B73714"/>
    <w:rsid w:val="00B73922"/>
    <w:rsid w:val="00B73FAB"/>
    <w:rsid w:val="00B743C1"/>
    <w:rsid w:val="00B743EE"/>
    <w:rsid w:val="00B74788"/>
    <w:rsid w:val="00B7497B"/>
    <w:rsid w:val="00B74A5F"/>
    <w:rsid w:val="00B74E0B"/>
    <w:rsid w:val="00B75AFC"/>
    <w:rsid w:val="00B75B93"/>
    <w:rsid w:val="00B75E6B"/>
    <w:rsid w:val="00B76277"/>
    <w:rsid w:val="00B76890"/>
    <w:rsid w:val="00B7741F"/>
    <w:rsid w:val="00B7750F"/>
    <w:rsid w:val="00B776AC"/>
    <w:rsid w:val="00B81A2B"/>
    <w:rsid w:val="00B82540"/>
    <w:rsid w:val="00B82A9C"/>
    <w:rsid w:val="00B83104"/>
    <w:rsid w:val="00B832F6"/>
    <w:rsid w:val="00B83610"/>
    <w:rsid w:val="00B839E8"/>
    <w:rsid w:val="00B83DFB"/>
    <w:rsid w:val="00B84F6A"/>
    <w:rsid w:val="00B85333"/>
    <w:rsid w:val="00B85C4A"/>
    <w:rsid w:val="00B8658F"/>
    <w:rsid w:val="00B869A3"/>
    <w:rsid w:val="00B86B41"/>
    <w:rsid w:val="00B86EAE"/>
    <w:rsid w:val="00B87644"/>
    <w:rsid w:val="00B8776F"/>
    <w:rsid w:val="00B87DC7"/>
    <w:rsid w:val="00B90CED"/>
    <w:rsid w:val="00B91832"/>
    <w:rsid w:val="00B919DF"/>
    <w:rsid w:val="00B91A88"/>
    <w:rsid w:val="00B91CC9"/>
    <w:rsid w:val="00B9217B"/>
    <w:rsid w:val="00B921C1"/>
    <w:rsid w:val="00B921E5"/>
    <w:rsid w:val="00B92838"/>
    <w:rsid w:val="00B92966"/>
    <w:rsid w:val="00B92E23"/>
    <w:rsid w:val="00B9312B"/>
    <w:rsid w:val="00B933A9"/>
    <w:rsid w:val="00B93ABE"/>
    <w:rsid w:val="00B93BA3"/>
    <w:rsid w:val="00B9446C"/>
    <w:rsid w:val="00B94D83"/>
    <w:rsid w:val="00B94D95"/>
    <w:rsid w:val="00B94F9F"/>
    <w:rsid w:val="00B9562F"/>
    <w:rsid w:val="00B9658A"/>
    <w:rsid w:val="00B96C32"/>
    <w:rsid w:val="00B97429"/>
    <w:rsid w:val="00B978C5"/>
    <w:rsid w:val="00B97A29"/>
    <w:rsid w:val="00B97E1D"/>
    <w:rsid w:val="00BA02C8"/>
    <w:rsid w:val="00BA0575"/>
    <w:rsid w:val="00BA07D6"/>
    <w:rsid w:val="00BA0A87"/>
    <w:rsid w:val="00BA0BED"/>
    <w:rsid w:val="00BA1027"/>
    <w:rsid w:val="00BA14A8"/>
    <w:rsid w:val="00BA1539"/>
    <w:rsid w:val="00BA1644"/>
    <w:rsid w:val="00BA193B"/>
    <w:rsid w:val="00BA1E49"/>
    <w:rsid w:val="00BA1E51"/>
    <w:rsid w:val="00BA208D"/>
    <w:rsid w:val="00BA2714"/>
    <w:rsid w:val="00BA2FAD"/>
    <w:rsid w:val="00BA2FEB"/>
    <w:rsid w:val="00BA33D5"/>
    <w:rsid w:val="00BA36B1"/>
    <w:rsid w:val="00BA3DBA"/>
    <w:rsid w:val="00BA3DEB"/>
    <w:rsid w:val="00BA43A1"/>
    <w:rsid w:val="00BA442E"/>
    <w:rsid w:val="00BA5300"/>
    <w:rsid w:val="00BA564D"/>
    <w:rsid w:val="00BA57E2"/>
    <w:rsid w:val="00BA6086"/>
    <w:rsid w:val="00BA7947"/>
    <w:rsid w:val="00BB016E"/>
    <w:rsid w:val="00BB07D0"/>
    <w:rsid w:val="00BB09B9"/>
    <w:rsid w:val="00BB0BF7"/>
    <w:rsid w:val="00BB0E2C"/>
    <w:rsid w:val="00BB2819"/>
    <w:rsid w:val="00BB2AD1"/>
    <w:rsid w:val="00BB318A"/>
    <w:rsid w:val="00BB34A3"/>
    <w:rsid w:val="00BB420F"/>
    <w:rsid w:val="00BB469C"/>
    <w:rsid w:val="00BB470C"/>
    <w:rsid w:val="00BB5D99"/>
    <w:rsid w:val="00BB609E"/>
    <w:rsid w:val="00BB642D"/>
    <w:rsid w:val="00BB64DF"/>
    <w:rsid w:val="00BB6883"/>
    <w:rsid w:val="00BB7812"/>
    <w:rsid w:val="00BC04FC"/>
    <w:rsid w:val="00BC0560"/>
    <w:rsid w:val="00BC0C74"/>
    <w:rsid w:val="00BC1941"/>
    <w:rsid w:val="00BC1A16"/>
    <w:rsid w:val="00BC1A1A"/>
    <w:rsid w:val="00BC1AA6"/>
    <w:rsid w:val="00BC2F28"/>
    <w:rsid w:val="00BC359C"/>
    <w:rsid w:val="00BC3AB0"/>
    <w:rsid w:val="00BC3E14"/>
    <w:rsid w:val="00BC4415"/>
    <w:rsid w:val="00BC48F7"/>
    <w:rsid w:val="00BC55F6"/>
    <w:rsid w:val="00BC7521"/>
    <w:rsid w:val="00BC7AC2"/>
    <w:rsid w:val="00BC7F60"/>
    <w:rsid w:val="00BD013A"/>
    <w:rsid w:val="00BD03E7"/>
    <w:rsid w:val="00BD04D7"/>
    <w:rsid w:val="00BD04E4"/>
    <w:rsid w:val="00BD06DC"/>
    <w:rsid w:val="00BD0730"/>
    <w:rsid w:val="00BD090B"/>
    <w:rsid w:val="00BD14BE"/>
    <w:rsid w:val="00BD35CF"/>
    <w:rsid w:val="00BD3622"/>
    <w:rsid w:val="00BD414D"/>
    <w:rsid w:val="00BD4934"/>
    <w:rsid w:val="00BD581C"/>
    <w:rsid w:val="00BD66AC"/>
    <w:rsid w:val="00BD6A2E"/>
    <w:rsid w:val="00BD731B"/>
    <w:rsid w:val="00BD7472"/>
    <w:rsid w:val="00BD7516"/>
    <w:rsid w:val="00BD7921"/>
    <w:rsid w:val="00BD7C74"/>
    <w:rsid w:val="00BD7EAF"/>
    <w:rsid w:val="00BE0211"/>
    <w:rsid w:val="00BE0992"/>
    <w:rsid w:val="00BE0AC4"/>
    <w:rsid w:val="00BE0C81"/>
    <w:rsid w:val="00BE10F8"/>
    <w:rsid w:val="00BE1585"/>
    <w:rsid w:val="00BE1825"/>
    <w:rsid w:val="00BE215F"/>
    <w:rsid w:val="00BE28AA"/>
    <w:rsid w:val="00BE2E72"/>
    <w:rsid w:val="00BE34AE"/>
    <w:rsid w:val="00BE3AE3"/>
    <w:rsid w:val="00BE3E24"/>
    <w:rsid w:val="00BE3F17"/>
    <w:rsid w:val="00BE4504"/>
    <w:rsid w:val="00BE49D6"/>
    <w:rsid w:val="00BE4BAF"/>
    <w:rsid w:val="00BE4D35"/>
    <w:rsid w:val="00BE6192"/>
    <w:rsid w:val="00BE62B8"/>
    <w:rsid w:val="00BE6947"/>
    <w:rsid w:val="00BE6BAD"/>
    <w:rsid w:val="00BE6C20"/>
    <w:rsid w:val="00BE6DAF"/>
    <w:rsid w:val="00BE71BC"/>
    <w:rsid w:val="00BE7B55"/>
    <w:rsid w:val="00BF0BB8"/>
    <w:rsid w:val="00BF0F45"/>
    <w:rsid w:val="00BF126B"/>
    <w:rsid w:val="00BF1345"/>
    <w:rsid w:val="00BF2892"/>
    <w:rsid w:val="00BF2C7F"/>
    <w:rsid w:val="00BF3810"/>
    <w:rsid w:val="00BF3A31"/>
    <w:rsid w:val="00BF48FB"/>
    <w:rsid w:val="00BF4C01"/>
    <w:rsid w:val="00BF537A"/>
    <w:rsid w:val="00BF54EA"/>
    <w:rsid w:val="00BF556C"/>
    <w:rsid w:val="00BF572F"/>
    <w:rsid w:val="00BF59B0"/>
    <w:rsid w:val="00BF6155"/>
    <w:rsid w:val="00BF67E4"/>
    <w:rsid w:val="00BF716F"/>
    <w:rsid w:val="00BF72E5"/>
    <w:rsid w:val="00BF76CD"/>
    <w:rsid w:val="00BF7CD4"/>
    <w:rsid w:val="00BF7F89"/>
    <w:rsid w:val="00BF7FDC"/>
    <w:rsid w:val="00C00159"/>
    <w:rsid w:val="00C0017C"/>
    <w:rsid w:val="00C00F4B"/>
    <w:rsid w:val="00C017B7"/>
    <w:rsid w:val="00C01870"/>
    <w:rsid w:val="00C01E27"/>
    <w:rsid w:val="00C023A8"/>
    <w:rsid w:val="00C03241"/>
    <w:rsid w:val="00C0368E"/>
    <w:rsid w:val="00C03B6B"/>
    <w:rsid w:val="00C03BE7"/>
    <w:rsid w:val="00C03D5D"/>
    <w:rsid w:val="00C046AF"/>
    <w:rsid w:val="00C049C5"/>
    <w:rsid w:val="00C04E55"/>
    <w:rsid w:val="00C04FC5"/>
    <w:rsid w:val="00C07035"/>
    <w:rsid w:val="00C071D5"/>
    <w:rsid w:val="00C07EC6"/>
    <w:rsid w:val="00C110AE"/>
    <w:rsid w:val="00C1115D"/>
    <w:rsid w:val="00C11243"/>
    <w:rsid w:val="00C11654"/>
    <w:rsid w:val="00C117AB"/>
    <w:rsid w:val="00C12328"/>
    <w:rsid w:val="00C12723"/>
    <w:rsid w:val="00C12BDE"/>
    <w:rsid w:val="00C136F1"/>
    <w:rsid w:val="00C13EE5"/>
    <w:rsid w:val="00C14189"/>
    <w:rsid w:val="00C1467B"/>
    <w:rsid w:val="00C14D18"/>
    <w:rsid w:val="00C15425"/>
    <w:rsid w:val="00C1586E"/>
    <w:rsid w:val="00C15986"/>
    <w:rsid w:val="00C15EDB"/>
    <w:rsid w:val="00C166C4"/>
    <w:rsid w:val="00C1695F"/>
    <w:rsid w:val="00C16E2B"/>
    <w:rsid w:val="00C170CD"/>
    <w:rsid w:val="00C174CE"/>
    <w:rsid w:val="00C20227"/>
    <w:rsid w:val="00C202DC"/>
    <w:rsid w:val="00C2062F"/>
    <w:rsid w:val="00C207A8"/>
    <w:rsid w:val="00C21152"/>
    <w:rsid w:val="00C212E7"/>
    <w:rsid w:val="00C214D3"/>
    <w:rsid w:val="00C21AF4"/>
    <w:rsid w:val="00C21DBA"/>
    <w:rsid w:val="00C22267"/>
    <w:rsid w:val="00C22681"/>
    <w:rsid w:val="00C22F56"/>
    <w:rsid w:val="00C23128"/>
    <w:rsid w:val="00C238F2"/>
    <w:rsid w:val="00C2392D"/>
    <w:rsid w:val="00C23F74"/>
    <w:rsid w:val="00C264A9"/>
    <w:rsid w:val="00C26890"/>
    <w:rsid w:val="00C26D67"/>
    <w:rsid w:val="00C26D86"/>
    <w:rsid w:val="00C26E70"/>
    <w:rsid w:val="00C26E79"/>
    <w:rsid w:val="00C273D1"/>
    <w:rsid w:val="00C27A46"/>
    <w:rsid w:val="00C305DD"/>
    <w:rsid w:val="00C30628"/>
    <w:rsid w:val="00C3137D"/>
    <w:rsid w:val="00C3231E"/>
    <w:rsid w:val="00C33022"/>
    <w:rsid w:val="00C330E2"/>
    <w:rsid w:val="00C332D3"/>
    <w:rsid w:val="00C33482"/>
    <w:rsid w:val="00C337B8"/>
    <w:rsid w:val="00C33B6A"/>
    <w:rsid w:val="00C3414A"/>
    <w:rsid w:val="00C34176"/>
    <w:rsid w:val="00C34874"/>
    <w:rsid w:val="00C34974"/>
    <w:rsid w:val="00C34A66"/>
    <w:rsid w:val="00C350D1"/>
    <w:rsid w:val="00C354DF"/>
    <w:rsid w:val="00C35521"/>
    <w:rsid w:val="00C3553C"/>
    <w:rsid w:val="00C35612"/>
    <w:rsid w:val="00C360EA"/>
    <w:rsid w:val="00C36C63"/>
    <w:rsid w:val="00C36DCF"/>
    <w:rsid w:val="00C36E49"/>
    <w:rsid w:val="00C404FF"/>
    <w:rsid w:val="00C40663"/>
    <w:rsid w:val="00C40EAC"/>
    <w:rsid w:val="00C40F51"/>
    <w:rsid w:val="00C414AE"/>
    <w:rsid w:val="00C4211A"/>
    <w:rsid w:val="00C4273F"/>
    <w:rsid w:val="00C436E4"/>
    <w:rsid w:val="00C43B2B"/>
    <w:rsid w:val="00C43FB2"/>
    <w:rsid w:val="00C445BD"/>
    <w:rsid w:val="00C451D7"/>
    <w:rsid w:val="00C4529A"/>
    <w:rsid w:val="00C455DA"/>
    <w:rsid w:val="00C464B9"/>
    <w:rsid w:val="00C469D7"/>
    <w:rsid w:val="00C46ACA"/>
    <w:rsid w:val="00C46B61"/>
    <w:rsid w:val="00C479CC"/>
    <w:rsid w:val="00C47C83"/>
    <w:rsid w:val="00C50279"/>
    <w:rsid w:val="00C5077E"/>
    <w:rsid w:val="00C5083D"/>
    <w:rsid w:val="00C50BA0"/>
    <w:rsid w:val="00C51051"/>
    <w:rsid w:val="00C5110C"/>
    <w:rsid w:val="00C528BB"/>
    <w:rsid w:val="00C53124"/>
    <w:rsid w:val="00C5368B"/>
    <w:rsid w:val="00C53727"/>
    <w:rsid w:val="00C53F5E"/>
    <w:rsid w:val="00C54034"/>
    <w:rsid w:val="00C5473F"/>
    <w:rsid w:val="00C54BA6"/>
    <w:rsid w:val="00C54BCF"/>
    <w:rsid w:val="00C54E6C"/>
    <w:rsid w:val="00C55EB3"/>
    <w:rsid w:val="00C55F9E"/>
    <w:rsid w:val="00C56A0B"/>
    <w:rsid w:val="00C56B9A"/>
    <w:rsid w:val="00C56C95"/>
    <w:rsid w:val="00C575DA"/>
    <w:rsid w:val="00C57919"/>
    <w:rsid w:val="00C57B8F"/>
    <w:rsid w:val="00C603D0"/>
    <w:rsid w:val="00C611DE"/>
    <w:rsid w:val="00C614A3"/>
    <w:rsid w:val="00C61696"/>
    <w:rsid w:val="00C6189C"/>
    <w:rsid w:val="00C618E7"/>
    <w:rsid w:val="00C61B51"/>
    <w:rsid w:val="00C61D3C"/>
    <w:rsid w:val="00C61EFA"/>
    <w:rsid w:val="00C620D5"/>
    <w:rsid w:val="00C634F9"/>
    <w:rsid w:val="00C63E1B"/>
    <w:rsid w:val="00C63E1C"/>
    <w:rsid w:val="00C64EBC"/>
    <w:rsid w:val="00C64F73"/>
    <w:rsid w:val="00C65071"/>
    <w:rsid w:val="00C65483"/>
    <w:rsid w:val="00C65EFB"/>
    <w:rsid w:val="00C66556"/>
    <w:rsid w:val="00C672FD"/>
    <w:rsid w:val="00C6731D"/>
    <w:rsid w:val="00C705A1"/>
    <w:rsid w:val="00C70A51"/>
    <w:rsid w:val="00C719DB"/>
    <w:rsid w:val="00C71EF5"/>
    <w:rsid w:val="00C72596"/>
    <w:rsid w:val="00C726CE"/>
    <w:rsid w:val="00C73146"/>
    <w:rsid w:val="00C7385A"/>
    <w:rsid w:val="00C73E2A"/>
    <w:rsid w:val="00C73FD4"/>
    <w:rsid w:val="00C747A8"/>
    <w:rsid w:val="00C7495D"/>
    <w:rsid w:val="00C74D6A"/>
    <w:rsid w:val="00C75092"/>
    <w:rsid w:val="00C7537F"/>
    <w:rsid w:val="00C75E4B"/>
    <w:rsid w:val="00C766B0"/>
    <w:rsid w:val="00C768E3"/>
    <w:rsid w:val="00C80400"/>
    <w:rsid w:val="00C806AF"/>
    <w:rsid w:val="00C80C15"/>
    <w:rsid w:val="00C80CE6"/>
    <w:rsid w:val="00C81156"/>
    <w:rsid w:val="00C815C6"/>
    <w:rsid w:val="00C81960"/>
    <w:rsid w:val="00C81BE3"/>
    <w:rsid w:val="00C81DAF"/>
    <w:rsid w:val="00C824EA"/>
    <w:rsid w:val="00C82A2E"/>
    <w:rsid w:val="00C830D0"/>
    <w:rsid w:val="00C83118"/>
    <w:rsid w:val="00C834C2"/>
    <w:rsid w:val="00C83577"/>
    <w:rsid w:val="00C83666"/>
    <w:rsid w:val="00C83A98"/>
    <w:rsid w:val="00C83CBD"/>
    <w:rsid w:val="00C83E72"/>
    <w:rsid w:val="00C8472E"/>
    <w:rsid w:val="00C8489D"/>
    <w:rsid w:val="00C84C7F"/>
    <w:rsid w:val="00C84EC1"/>
    <w:rsid w:val="00C85384"/>
    <w:rsid w:val="00C8574F"/>
    <w:rsid w:val="00C85AD0"/>
    <w:rsid w:val="00C8627C"/>
    <w:rsid w:val="00C86812"/>
    <w:rsid w:val="00C86A7D"/>
    <w:rsid w:val="00C86C13"/>
    <w:rsid w:val="00C8719B"/>
    <w:rsid w:val="00C87616"/>
    <w:rsid w:val="00C877A2"/>
    <w:rsid w:val="00C902F4"/>
    <w:rsid w:val="00C9093B"/>
    <w:rsid w:val="00C90A34"/>
    <w:rsid w:val="00C91A99"/>
    <w:rsid w:val="00C920F2"/>
    <w:rsid w:val="00C9218F"/>
    <w:rsid w:val="00C92200"/>
    <w:rsid w:val="00C92344"/>
    <w:rsid w:val="00C92744"/>
    <w:rsid w:val="00C92782"/>
    <w:rsid w:val="00C92F1F"/>
    <w:rsid w:val="00C93C56"/>
    <w:rsid w:val="00C940CE"/>
    <w:rsid w:val="00C94C03"/>
    <w:rsid w:val="00C94EFA"/>
    <w:rsid w:val="00C951A7"/>
    <w:rsid w:val="00C9674F"/>
    <w:rsid w:val="00C9681D"/>
    <w:rsid w:val="00C96C68"/>
    <w:rsid w:val="00C96F2B"/>
    <w:rsid w:val="00C97130"/>
    <w:rsid w:val="00C9728D"/>
    <w:rsid w:val="00C974F6"/>
    <w:rsid w:val="00C97D70"/>
    <w:rsid w:val="00CA05D0"/>
    <w:rsid w:val="00CA067A"/>
    <w:rsid w:val="00CA0E9A"/>
    <w:rsid w:val="00CA17E6"/>
    <w:rsid w:val="00CA1956"/>
    <w:rsid w:val="00CA1A87"/>
    <w:rsid w:val="00CA1DB2"/>
    <w:rsid w:val="00CA22F5"/>
    <w:rsid w:val="00CA2B50"/>
    <w:rsid w:val="00CA2E1A"/>
    <w:rsid w:val="00CA33D2"/>
    <w:rsid w:val="00CA3BC8"/>
    <w:rsid w:val="00CA4DF3"/>
    <w:rsid w:val="00CA501D"/>
    <w:rsid w:val="00CA54BD"/>
    <w:rsid w:val="00CA560E"/>
    <w:rsid w:val="00CA56EC"/>
    <w:rsid w:val="00CA57CC"/>
    <w:rsid w:val="00CA5852"/>
    <w:rsid w:val="00CA62E9"/>
    <w:rsid w:val="00CA6BA3"/>
    <w:rsid w:val="00CA71B1"/>
    <w:rsid w:val="00CA7A5B"/>
    <w:rsid w:val="00CB02B5"/>
    <w:rsid w:val="00CB0616"/>
    <w:rsid w:val="00CB0A21"/>
    <w:rsid w:val="00CB0A56"/>
    <w:rsid w:val="00CB0E55"/>
    <w:rsid w:val="00CB0FBA"/>
    <w:rsid w:val="00CB11EA"/>
    <w:rsid w:val="00CB21AB"/>
    <w:rsid w:val="00CB265A"/>
    <w:rsid w:val="00CB2C95"/>
    <w:rsid w:val="00CB3069"/>
    <w:rsid w:val="00CB3493"/>
    <w:rsid w:val="00CB36FB"/>
    <w:rsid w:val="00CB3732"/>
    <w:rsid w:val="00CB3978"/>
    <w:rsid w:val="00CB39D6"/>
    <w:rsid w:val="00CB4380"/>
    <w:rsid w:val="00CB47A5"/>
    <w:rsid w:val="00CB4C62"/>
    <w:rsid w:val="00CB4CD8"/>
    <w:rsid w:val="00CB501F"/>
    <w:rsid w:val="00CB54D6"/>
    <w:rsid w:val="00CB57C3"/>
    <w:rsid w:val="00CB5818"/>
    <w:rsid w:val="00CB58CB"/>
    <w:rsid w:val="00CB5D2E"/>
    <w:rsid w:val="00CB632F"/>
    <w:rsid w:val="00CB6E2A"/>
    <w:rsid w:val="00CB719F"/>
    <w:rsid w:val="00CB72B0"/>
    <w:rsid w:val="00CB7A57"/>
    <w:rsid w:val="00CB7EA5"/>
    <w:rsid w:val="00CC0D6B"/>
    <w:rsid w:val="00CC11BD"/>
    <w:rsid w:val="00CC199A"/>
    <w:rsid w:val="00CC1A22"/>
    <w:rsid w:val="00CC1FA1"/>
    <w:rsid w:val="00CC2CD0"/>
    <w:rsid w:val="00CC2E43"/>
    <w:rsid w:val="00CC3C94"/>
    <w:rsid w:val="00CC3CB3"/>
    <w:rsid w:val="00CC3EAB"/>
    <w:rsid w:val="00CC4047"/>
    <w:rsid w:val="00CC4615"/>
    <w:rsid w:val="00CC52AC"/>
    <w:rsid w:val="00CC536A"/>
    <w:rsid w:val="00CC628D"/>
    <w:rsid w:val="00CC65F0"/>
    <w:rsid w:val="00CC6715"/>
    <w:rsid w:val="00CC6F7F"/>
    <w:rsid w:val="00CC6F81"/>
    <w:rsid w:val="00CC75E0"/>
    <w:rsid w:val="00CC7890"/>
    <w:rsid w:val="00CC7931"/>
    <w:rsid w:val="00CC7CC9"/>
    <w:rsid w:val="00CD0226"/>
    <w:rsid w:val="00CD04C6"/>
    <w:rsid w:val="00CD0767"/>
    <w:rsid w:val="00CD181C"/>
    <w:rsid w:val="00CD186C"/>
    <w:rsid w:val="00CD1A1A"/>
    <w:rsid w:val="00CD2310"/>
    <w:rsid w:val="00CD2680"/>
    <w:rsid w:val="00CD279F"/>
    <w:rsid w:val="00CD28BD"/>
    <w:rsid w:val="00CD2AC8"/>
    <w:rsid w:val="00CD31DD"/>
    <w:rsid w:val="00CD3903"/>
    <w:rsid w:val="00CD3CC1"/>
    <w:rsid w:val="00CD3D0D"/>
    <w:rsid w:val="00CD42CD"/>
    <w:rsid w:val="00CD43E3"/>
    <w:rsid w:val="00CD449F"/>
    <w:rsid w:val="00CD4678"/>
    <w:rsid w:val="00CD46D7"/>
    <w:rsid w:val="00CD4A9B"/>
    <w:rsid w:val="00CD5BFD"/>
    <w:rsid w:val="00CD6257"/>
    <w:rsid w:val="00CD6815"/>
    <w:rsid w:val="00CD703B"/>
    <w:rsid w:val="00CD7057"/>
    <w:rsid w:val="00CD73A3"/>
    <w:rsid w:val="00CD75B1"/>
    <w:rsid w:val="00CD792B"/>
    <w:rsid w:val="00CD7954"/>
    <w:rsid w:val="00CE0390"/>
    <w:rsid w:val="00CE0DB4"/>
    <w:rsid w:val="00CE1D1D"/>
    <w:rsid w:val="00CE22F1"/>
    <w:rsid w:val="00CE270D"/>
    <w:rsid w:val="00CE2A76"/>
    <w:rsid w:val="00CE2FF0"/>
    <w:rsid w:val="00CE303F"/>
    <w:rsid w:val="00CE3F5E"/>
    <w:rsid w:val="00CE4A7B"/>
    <w:rsid w:val="00CE5B9C"/>
    <w:rsid w:val="00CE64E7"/>
    <w:rsid w:val="00CE65AB"/>
    <w:rsid w:val="00CE6D66"/>
    <w:rsid w:val="00CE7894"/>
    <w:rsid w:val="00CE7AD1"/>
    <w:rsid w:val="00CE7EEB"/>
    <w:rsid w:val="00CF1AE7"/>
    <w:rsid w:val="00CF2328"/>
    <w:rsid w:val="00CF25BD"/>
    <w:rsid w:val="00CF289B"/>
    <w:rsid w:val="00CF3293"/>
    <w:rsid w:val="00CF37F7"/>
    <w:rsid w:val="00CF3C82"/>
    <w:rsid w:val="00CF3F81"/>
    <w:rsid w:val="00CF42E6"/>
    <w:rsid w:val="00CF45C3"/>
    <w:rsid w:val="00CF46C3"/>
    <w:rsid w:val="00CF479F"/>
    <w:rsid w:val="00CF524D"/>
    <w:rsid w:val="00CF5398"/>
    <w:rsid w:val="00CF5C50"/>
    <w:rsid w:val="00CF5F29"/>
    <w:rsid w:val="00CF6448"/>
    <w:rsid w:val="00CF6CBF"/>
    <w:rsid w:val="00CF733B"/>
    <w:rsid w:val="00CF7446"/>
    <w:rsid w:val="00CF7528"/>
    <w:rsid w:val="00CF7593"/>
    <w:rsid w:val="00D00181"/>
    <w:rsid w:val="00D00E1D"/>
    <w:rsid w:val="00D01C7E"/>
    <w:rsid w:val="00D0238F"/>
    <w:rsid w:val="00D023FF"/>
    <w:rsid w:val="00D02AD8"/>
    <w:rsid w:val="00D02F0C"/>
    <w:rsid w:val="00D032E2"/>
    <w:rsid w:val="00D0393A"/>
    <w:rsid w:val="00D043AB"/>
    <w:rsid w:val="00D04723"/>
    <w:rsid w:val="00D048E9"/>
    <w:rsid w:val="00D04AAA"/>
    <w:rsid w:val="00D04D14"/>
    <w:rsid w:val="00D0506C"/>
    <w:rsid w:val="00D057BB"/>
    <w:rsid w:val="00D05E16"/>
    <w:rsid w:val="00D05EAB"/>
    <w:rsid w:val="00D06392"/>
    <w:rsid w:val="00D0704D"/>
    <w:rsid w:val="00D07410"/>
    <w:rsid w:val="00D075C4"/>
    <w:rsid w:val="00D07D55"/>
    <w:rsid w:val="00D10976"/>
    <w:rsid w:val="00D10BD8"/>
    <w:rsid w:val="00D10F3D"/>
    <w:rsid w:val="00D1177B"/>
    <w:rsid w:val="00D11BC1"/>
    <w:rsid w:val="00D12604"/>
    <w:rsid w:val="00D1381C"/>
    <w:rsid w:val="00D13CEB"/>
    <w:rsid w:val="00D146C4"/>
    <w:rsid w:val="00D14806"/>
    <w:rsid w:val="00D149D1"/>
    <w:rsid w:val="00D16539"/>
    <w:rsid w:val="00D1654C"/>
    <w:rsid w:val="00D17A4F"/>
    <w:rsid w:val="00D17E1A"/>
    <w:rsid w:val="00D205D5"/>
    <w:rsid w:val="00D21342"/>
    <w:rsid w:val="00D21694"/>
    <w:rsid w:val="00D225F3"/>
    <w:rsid w:val="00D22A2E"/>
    <w:rsid w:val="00D23C7A"/>
    <w:rsid w:val="00D23DE1"/>
    <w:rsid w:val="00D23E39"/>
    <w:rsid w:val="00D23E71"/>
    <w:rsid w:val="00D2441D"/>
    <w:rsid w:val="00D2500C"/>
    <w:rsid w:val="00D25CB4"/>
    <w:rsid w:val="00D25E45"/>
    <w:rsid w:val="00D267DB"/>
    <w:rsid w:val="00D26B56"/>
    <w:rsid w:val="00D27490"/>
    <w:rsid w:val="00D27556"/>
    <w:rsid w:val="00D27E8A"/>
    <w:rsid w:val="00D300FF"/>
    <w:rsid w:val="00D306E7"/>
    <w:rsid w:val="00D309B2"/>
    <w:rsid w:val="00D309C3"/>
    <w:rsid w:val="00D30D6C"/>
    <w:rsid w:val="00D3179E"/>
    <w:rsid w:val="00D319A1"/>
    <w:rsid w:val="00D31E2B"/>
    <w:rsid w:val="00D3330A"/>
    <w:rsid w:val="00D33776"/>
    <w:rsid w:val="00D347CF"/>
    <w:rsid w:val="00D35718"/>
    <w:rsid w:val="00D35D9E"/>
    <w:rsid w:val="00D36073"/>
    <w:rsid w:val="00D364DA"/>
    <w:rsid w:val="00D3726C"/>
    <w:rsid w:val="00D37650"/>
    <w:rsid w:val="00D376B1"/>
    <w:rsid w:val="00D3787B"/>
    <w:rsid w:val="00D40218"/>
    <w:rsid w:val="00D4048D"/>
    <w:rsid w:val="00D40A72"/>
    <w:rsid w:val="00D41DA5"/>
    <w:rsid w:val="00D427C0"/>
    <w:rsid w:val="00D429A7"/>
    <w:rsid w:val="00D429FD"/>
    <w:rsid w:val="00D43233"/>
    <w:rsid w:val="00D43584"/>
    <w:rsid w:val="00D437CE"/>
    <w:rsid w:val="00D43A20"/>
    <w:rsid w:val="00D43C20"/>
    <w:rsid w:val="00D43C5E"/>
    <w:rsid w:val="00D45405"/>
    <w:rsid w:val="00D454B5"/>
    <w:rsid w:val="00D4566E"/>
    <w:rsid w:val="00D45F81"/>
    <w:rsid w:val="00D461B1"/>
    <w:rsid w:val="00D46509"/>
    <w:rsid w:val="00D46511"/>
    <w:rsid w:val="00D468DD"/>
    <w:rsid w:val="00D470E0"/>
    <w:rsid w:val="00D47714"/>
    <w:rsid w:val="00D47DAF"/>
    <w:rsid w:val="00D47F95"/>
    <w:rsid w:val="00D50145"/>
    <w:rsid w:val="00D509EE"/>
    <w:rsid w:val="00D50BF0"/>
    <w:rsid w:val="00D51E02"/>
    <w:rsid w:val="00D52904"/>
    <w:rsid w:val="00D52AE9"/>
    <w:rsid w:val="00D52CE6"/>
    <w:rsid w:val="00D52F28"/>
    <w:rsid w:val="00D52F52"/>
    <w:rsid w:val="00D530FB"/>
    <w:rsid w:val="00D536D7"/>
    <w:rsid w:val="00D5371E"/>
    <w:rsid w:val="00D538CF"/>
    <w:rsid w:val="00D53903"/>
    <w:rsid w:val="00D53E7C"/>
    <w:rsid w:val="00D53EBB"/>
    <w:rsid w:val="00D54DAD"/>
    <w:rsid w:val="00D55A6C"/>
    <w:rsid w:val="00D568A7"/>
    <w:rsid w:val="00D57328"/>
    <w:rsid w:val="00D5780A"/>
    <w:rsid w:val="00D57F98"/>
    <w:rsid w:val="00D606D1"/>
    <w:rsid w:val="00D60738"/>
    <w:rsid w:val="00D6094B"/>
    <w:rsid w:val="00D60BC0"/>
    <w:rsid w:val="00D61028"/>
    <w:rsid w:val="00D61797"/>
    <w:rsid w:val="00D617D8"/>
    <w:rsid w:val="00D618B0"/>
    <w:rsid w:val="00D61C5B"/>
    <w:rsid w:val="00D623BC"/>
    <w:rsid w:val="00D62AA5"/>
    <w:rsid w:val="00D62D1E"/>
    <w:rsid w:val="00D632F5"/>
    <w:rsid w:val="00D63670"/>
    <w:rsid w:val="00D63E3A"/>
    <w:rsid w:val="00D640FC"/>
    <w:rsid w:val="00D641A8"/>
    <w:rsid w:val="00D6525F"/>
    <w:rsid w:val="00D65328"/>
    <w:rsid w:val="00D65E54"/>
    <w:rsid w:val="00D66E26"/>
    <w:rsid w:val="00D67137"/>
    <w:rsid w:val="00D6766E"/>
    <w:rsid w:val="00D704F9"/>
    <w:rsid w:val="00D707F4"/>
    <w:rsid w:val="00D7116D"/>
    <w:rsid w:val="00D718B8"/>
    <w:rsid w:val="00D71CEF"/>
    <w:rsid w:val="00D71EC3"/>
    <w:rsid w:val="00D727E7"/>
    <w:rsid w:val="00D72932"/>
    <w:rsid w:val="00D735D3"/>
    <w:rsid w:val="00D73E7C"/>
    <w:rsid w:val="00D73F5A"/>
    <w:rsid w:val="00D74C65"/>
    <w:rsid w:val="00D74CAE"/>
    <w:rsid w:val="00D75519"/>
    <w:rsid w:val="00D75C37"/>
    <w:rsid w:val="00D76107"/>
    <w:rsid w:val="00D761C5"/>
    <w:rsid w:val="00D76282"/>
    <w:rsid w:val="00D7641D"/>
    <w:rsid w:val="00D7667D"/>
    <w:rsid w:val="00D80233"/>
    <w:rsid w:val="00D8052C"/>
    <w:rsid w:val="00D80A32"/>
    <w:rsid w:val="00D80DB8"/>
    <w:rsid w:val="00D81106"/>
    <w:rsid w:val="00D8118C"/>
    <w:rsid w:val="00D81378"/>
    <w:rsid w:val="00D815A9"/>
    <w:rsid w:val="00D8170C"/>
    <w:rsid w:val="00D81AB6"/>
    <w:rsid w:val="00D81B3A"/>
    <w:rsid w:val="00D8235A"/>
    <w:rsid w:val="00D82BFF"/>
    <w:rsid w:val="00D83DF9"/>
    <w:rsid w:val="00D84296"/>
    <w:rsid w:val="00D84862"/>
    <w:rsid w:val="00D85320"/>
    <w:rsid w:val="00D853C9"/>
    <w:rsid w:val="00D854E2"/>
    <w:rsid w:val="00D85908"/>
    <w:rsid w:val="00D86506"/>
    <w:rsid w:val="00D86551"/>
    <w:rsid w:val="00D867DE"/>
    <w:rsid w:val="00D86FF1"/>
    <w:rsid w:val="00D87260"/>
    <w:rsid w:val="00D874D7"/>
    <w:rsid w:val="00D8750C"/>
    <w:rsid w:val="00D87EBF"/>
    <w:rsid w:val="00D87F85"/>
    <w:rsid w:val="00D900A7"/>
    <w:rsid w:val="00D90D64"/>
    <w:rsid w:val="00D90EC5"/>
    <w:rsid w:val="00D90FC3"/>
    <w:rsid w:val="00D91775"/>
    <w:rsid w:val="00D92616"/>
    <w:rsid w:val="00D92CBE"/>
    <w:rsid w:val="00D9381F"/>
    <w:rsid w:val="00D94A07"/>
    <w:rsid w:val="00D95621"/>
    <w:rsid w:val="00D959E8"/>
    <w:rsid w:val="00D961DC"/>
    <w:rsid w:val="00D96291"/>
    <w:rsid w:val="00D963D9"/>
    <w:rsid w:val="00D96547"/>
    <w:rsid w:val="00D968D8"/>
    <w:rsid w:val="00D96C94"/>
    <w:rsid w:val="00D96D0E"/>
    <w:rsid w:val="00D97270"/>
    <w:rsid w:val="00D97435"/>
    <w:rsid w:val="00D9766A"/>
    <w:rsid w:val="00D97D99"/>
    <w:rsid w:val="00D97FD2"/>
    <w:rsid w:val="00DA0D2D"/>
    <w:rsid w:val="00DA12D3"/>
    <w:rsid w:val="00DA1362"/>
    <w:rsid w:val="00DA20E3"/>
    <w:rsid w:val="00DA20E5"/>
    <w:rsid w:val="00DA2E5C"/>
    <w:rsid w:val="00DA31F7"/>
    <w:rsid w:val="00DA4CFD"/>
    <w:rsid w:val="00DA4E26"/>
    <w:rsid w:val="00DA53E3"/>
    <w:rsid w:val="00DA5655"/>
    <w:rsid w:val="00DA5B0D"/>
    <w:rsid w:val="00DA6CCB"/>
    <w:rsid w:val="00DA6EC9"/>
    <w:rsid w:val="00DA723C"/>
    <w:rsid w:val="00DA744B"/>
    <w:rsid w:val="00DA7C5F"/>
    <w:rsid w:val="00DB0197"/>
    <w:rsid w:val="00DB03E9"/>
    <w:rsid w:val="00DB1145"/>
    <w:rsid w:val="00DB1507"/>
    <w:rsid w:val="00DB1768"/>
    <w:rsid w:val="00DB176E"/>
    <w:rsid w:val="00DB1938"/>
    <w:rsid w:val="00DB1BB1"/>
    <w:rsid w:val="00DB1BD6"/>
    <w:rsid w:val="00DB1CAC"/>
    <w:rsid w:val="00DB24D3"/>
    <w:rsid w:val="00DB2A51"/>
    <w:rsid w:val="00DB2CCD"/>
    <w:rsid w:val="00DB2D52"/>
    <w:rsid w:val="00DB350D"/>
    <w:rsid w:val="00DB3766"/>
    <w:rsid w:val="00DB43C4"/>
    <w:rsid w:val="00DB540F"/>
    <w:rsid w:val="00DB6979"/>
    <w:rsid w:val="00DB78AE"/>
    <w:rsid w:val="00DB7A5E"/>
    <w:rsid w:val="00DB7AC6"/>
    <w:rsid w:val="00DC0296"/>
    <w:rsid w:val="00DC14D3"/>
    <w:rsid w:val="00DC1915"/>
    <w:rsid w:val="00DC1AE8"/>
    <w:rsid w:val="00DC220F"/>
    <w:rsid w:val="00DC2699"/>
    <w:rsid w:val="00DC3089"/>
    <w:rsid w:val="00DC31ED"/>
    <w:rsid w:val="00DC32F6"/>
    <w:rsid w:val="00DC3436"/>
    <w:rsid w:val="00DC343E"/>
    <w:rsid w:val="00DC47E8"/>
    <w:rsid w:val="00DC4A0A"/>
    <w:rsid w:val="00DC4A72"/>
    <w:rsid w:val="00DC4F8E"/>
    <w:rsid w:val="00DC5E9B"/>
    <w:rsid w:val="00DC6125"/>
    <w:rsid w:val="00DC6B14"/>
    <w:rsid w:val="00DC6CE4"/>
    <w:rsid w:val="00DC6F8B"/>
    <w:rsid w:val="00DC72B3"/>
    <w:rsid w:val="00DC734E"/>
    <w:rsid w:val="00DC7506"/>
    <w:rsid w:val="00DC7E83"/>
    <w:rsid w:val="00DD062C"/>
    <w:rsid w:val="00DD0712"/>
    <w:rsid w:val="00DD1679"/>
    <w:rsid w:val="00DD1D20"/>
    <w:rsid w:val="00DD202F"/>
    <w:rsid w:val="00DD2867"/>
    <w:rsid w:val="00DD2ACE"/>
    <w:rsid w:val="00DD3903"/>
    <w:rsid w:val="00DD390B"/>
    <w:rsid w:val="00DD4075"/>
    <w:rsid w:val="00DD434E"/>
    <w:rsid w:val="00DD44CE"/>
    <w:rsid w:val="00DD466A"/>
    <w:rsid w:val="00DD4768"/>
    <w:rsid w:val="00DD4BBB"/>
    <w:rsid w:val="00DD4CDF"/>
    <w:rsid w:val="00DD4DAF"/>
    <w:rsid w:val="00DD562D"/>
    <w:rsid w:val="00DD6312"/>
    <w:rsid w:val="00DD666B"/>
    <w:rsid w:val="00DD7861"/>
    <w:rsid w:val="00DD7E08"/>
    <w:rsid w:val="00DE1C01"/>
    <w:rsid w:val="00DE1E76"/>
    <w:rsid w:val="00DE2F8B"/>
    <w:rsid w:val="00DE33C5"/>
    <w:rsid w:val="00DE4C98"/>
    <w:rsid w:val="00DE5415"/>
    <w:rsid w:val="00DE5548"/>
    <w:rsid w:val="00DE6725"/>
    <w:rsid w:val="00DE6A88"/>
    <w:rsid w:val="00DE6B82"/>
    <w:rsid w:val="00DE6CBD"/>
    <w:rsid w:val="00DE6D54"/>
    <w:rsid w:val="00DE6E72"/>
    <w:rsid w:val="00DE6E9D"/>
    <w:rsid w:val="00DE7895"/>
    <w:rsid w:val="00DE7C09"/>
    <w:rsid w:val="00DE7EB8"/>
    <w:rsid w:val="00DF0687"/>
    <w:rsid w:val="00DF16F4"/>
    <w:rsid w:val="00DF182F"/>
    <w:rsid w:val="00DF1853"/>
    <w:rsid w:val="00DF252F"/>
    <w:rsid w:val="00DF26FB"/>
    <w:rsid w:val="00DF2C99"/>
    <w:rsid w:val="00DF2F97"/>
    <w:rsid w:val="00DF33F3"/>
    <w:rsid w:val="00DF3E4F"/>
    <w:rsid w:val="00DF4ACD"/>
    <w:rsid w:val="00DF627E"/>
    <w:rsid w:val="00DF65C1"/>
    <w:rsid w:val="00DF66EA"/>
    <w:rsid w:val="00DF6B85"/>
    <w:rsid w:val="00DF6DFC"/>
    <w:rsid w:val="00DF7126"/>
    <w:rsid w:val="00DF785F"/>
    <w:rsid w:val="00E0045E"/>
    <w:rsid w:val="00E00BE0"/>
    <w:rsid w:val="00E01292"/>
    <w:rsid w:val="00E01CA2"/>
    <w:rsid w:val="00E01F76"/>
    <w:rsid w:val="00E02285"/>
    <w:rsid w:val="00E025CF"/>
    <w:rsid w:val="00E02E7A"/>
    <w:rsid w:val="00E0356D"/>
    <w:rsid w:val="00E03C85"/>
    <w:rsid w:val="00E03DC6"/>
    <w:rsid w:val="00E03FCB"/>
    <w:rsid w:val="00E041CA"/>
    <w:rsid w:val="00E04501"/>
    <w:rsid w:val="00E04BA4"/>
    <w:rsid w:val="00E04DEB"/>
    <w:rsid w:val="00E04EE3"/>
    <w:rsid w:val="00E05D78"/>
    <w:rsid w:val="00E05FAB"/>
    <w:rsid w:val="00E0606E"/>
    <w:rsid w:val="00E06383"/>
    <w:rsid w:val="00E06E4F"/>
    <w:rsid w:val="00E07492"/>
    <w:rsid w:val="00E074A2"/>
    <w:rsid w:val="00E100E5"/>
    <w:rsid w:val="00E10198"/>
    <w:rsid w:val="00E10764"/>
    <w:rsid w:val="00E10831"/>
    <w:rsid w:val="00E10AE7"/>
    <w:rsid w:val="00E11377"/>
    <w:rsid w:val="00E1150C"/>
    <w:rsid w:val="00E11BEE"/>
    <w:rsid w:val="00E11DE5"/>
    <w:rsid w:val="00E122C1"/>
    <w:rsid w:val="00E129B9"/>
    <w:rsid w:val="00E12A18"/>
    <w:rsid w:val="00E12F48"/>
    <w:rsid w:val="00E131BD"/>
    <w:rsid w:val="00E13E02"/>
    <w:rsid w:val="00E13F25"/>
    <w:rsid w:val="00E141D3"/>
    <w:rsid w:val="00E147F1"/>
    <w:rsid w:val="00E14859"/>
    <w:rsid w:val="00E15642"/>
    <w:rsid w:val="00E16376"/>
    <w:rsid w:val="00E169B5"/>
    <w:rsid w:val="00E17383"/>
    <w:rsid w:val="00E1748D"/>
    <w:rsid w:val="00E17946"/>
    <w:rsid w:val="00E17D7D"/>
    <w:rsid w:val="00E20014"/>
    <w:rsid w:val="00E212A9"/>
    <w:rsid w:val="00E212F5"/>
    <w:rsid w:val="00E2140F"/>
    <w:rsid w:val="00E214E5"/>
    <w:rsid w:val="00E21577"/>
    <w:rsid w:val="00E2159E"/>
    <w:rsid w:val="00E21928"/>
    <w:rsid w:val="00E21B81"/>
    <w:rsid w:val="00E21C2F"/>
    <w:rsid w:val="00E2216B"/>
    <w:rsid w:val="00E224FA"/>
    <w:rsid w:val="00E22778"/>
    <w:rsid w:val="00E22894"/>
    <w:rsid w:val="00E2349D"/>
    <w:rsid w:val="00E23710"/>
    <w:rsid w:val="00E23969"/>
    <w:rsid w:val="00E23B15"/>
    <w:rsid w:val="00E23CCE"/>
    <w:rsid w:val="00E23FCB"/>
    <w:rsid w:val="00E24D28"/>
    <w:rsid w:val="00E26040"/>
    <w:rsid w:val="00E26252"/>
    <w:rsid w:val="00E264AF"/>
    <w:rsid w:val="00E265E2"/>
    <w:rsid w:val="00E26AEA"/>
    <w:rsid w:val="00E26DDE"/>
    <w:rsid w:val="00E27082"/>
    <w:rsid w:val="00E2759D"/>
    <w:rsid w:val="00E30286"/>
    <w:rsid w:val="00E30669"/>
    <w:rsid w:val="00E30B36"/>
    <w:rsid w:val="00E30F94"/>
    <w:rsid w:val="00E310C4"/>
    <w:rsid w:val="00E3129D"/>
    <w:rsid w:val="00E31482"/>
    <w:rsid w:val="00E31A4D"/>
    <w:rsid w:val="00E31D46"/>
    <w:rsid w:val="00E3302C"/>
    <w:rsid w:val="00E33719"/>
    <w:rsid w:val="00E33891"/>
    <w:rsid w:val="00E33C13"/>
    <w:rsid w:val="00E348D9"/>
    <w:rsid w:val="00E34CEF"/>
    <w:rsid w:val="00E34FA3"/>
    <w:rsid w:val="00E35125"/>
    <w:rsid w:val="00E35B6A"/>
    <w:rsid w:val="00E37136"/>
    <w:rsid w:val="00E3727B"/>
    <w:rsid w:val="00E3744F"/>
    <w:rsid w:val="00E403F5"/>
    <w:rsid w:val="00E404B0"/>
    <w:rsid w:val="00E405DC"/>
    <w:rsid w:val="00E41145"/>
    <w:rsid w:val="00E4152F"/>
    <w:rsid w:val="00E4177C"/>
    <w:rsid w:val="00E425F6"/>
    <w:rsid w:val="00E42A9F"/>
    <w:rsid w:val="00E42DC8"/>
    <w:rsid w:val="00E43C6A"/>
    <w:rsid w:val="00E44A70"/>
    <w:rsid w:val="00E455D8"/>
    <w:rsid w:val="00E458D7"/>
    <w:rsid w:val="00E45F24"/>
    <w:rsid w:val="00E46045"/>
    <w:rsid w:val="00E467A5"/>
    <w:rsid w:val="00E46CD6"/>
    <w:rsid w:val="00E47D8A"/>
    <w:rsid w:val="00E506AF"/>
    <w:rsid w:val="00E50E30"/>
    <w:rsid w:val="00E5152F"/>
    <w:rsid w:val="00E51584"/>
    <w:rsid w:val="00E51CEF"/>
    <w:rsid w:val="00E5223F"/>
    <w:rsid w:val="00E526EA"/>
    <w:rsid w:val="00E52B6B"/>
    <w:rsid w:val="00E52BE9"/>
    <w:rsid w:val="00E53846"/>
    <w:rsid w:val="00E539DD"/>
    <w:rsid w:val="00E53BFB"/>
    <w:rsid w:val="00E53DBF"/>
    <w:rsid w:val="00E53EBC"/>
    <w:rsid w:val="00E542C4"/>
    <w:rsid w:val="00E545D7"/>
    <w:rsid w:val="00E550CF"/>
    <w:rsid w:val="00E55A9A"/>
    <w:rsid w:val="00E5600B"/>
    <w:rsid w:val="00E5609C"/>
    <w:rsid w:val="00E562C8"/>
    <w:rsid w:val="00E56F03"/>
    <w:rsid w:val="00E57821"/>
    <w:rsid w:val="00E578B5"/>
    <w:rsid w:val="00E57ABB"/>
    <w:rsid w:val="00E57B4B"/>
    <w:rsid w:val="00E6015C"/>
    <w:rsid w:val="00E603A6"/>
    <w:rsid w:val="00E608F2"/>
    <w:rsid w:val="00E60B8A"/>
    <w:rsid w:val="00E6100D"/>
    <w:rsid w:val="00E615A3"/>
    <w:rsid w:val="00E615FA"/>
    <w:rsid w:val="00E61931"/>
    <w:rsid w:val="00E61D5B"/>
    <w:rsid w:val="00E61E6D"/>
    <w:rsid w:val="00E62F78"/>
    <w:rsid w:val="00E6331D"/>
    <w:rsid w:val="00E634D4"/>
    <w:rsid w:val="00E63B1F"/>
    <w:rsid w:val="00E647D9"/>
    <w:rsid w:val="00E64C75"/>
    <w:rsid w:val="00E64FD5"/>
    <w:rsid w:val="00E6500B"/>
    <w:rsid w:val="00E65B30"/>
    <w:rsid w:val="00E65C37"/>
    <w:rsid w:val="00E66796"/>
    <w:rsid w:val="00E67258"/>
    <w:rsid w:val="00E6752A"/>
    <w:rsid w:val="00E67809"/>
    <w:rsid w:val="00E679B0"/>
    <w:rsid w:val="00E67D14"/>
    <w:rsid w:val="00E70262"/>
    <w:rsid w:val="00E714B4"/>
    <w:rsid w:val="00E716A3"/>
    <w:rsid w:val="00E72178"/>
    <w:rsid w:val="00E722F7"/>
    <w:rsid w:val="00E72315"/>
    <w:rsid w:val="00E724AC"/>
    <w:rsid w:val="00E72527"/>
    <w:rsid w:val="00E7267F"/>
    <w:rsid w:val="00E7273E"/>
    <w:rsid w:val="00E727D5"/>
    <w:rsid w:val="00E73932"/>
    <w:rsid w:val="00E73F15"/>
    <w:rsid w:val="00E74128"/>
    <w:rsid w:val="00E74430"/>
    <w:rsid w:val="00E747C5"/>
    <w:rsid w:val="00E75327"/>
    <w:rsid w:val="00E764AD"/>
    <w:rsid w:val="00E768B6"/>
    <w:rsid w:val="00E772E2"/>
    <w:rsid w:val="00E777DC"/>
    <w:rsid w:val="00E8009D"/>
    <w:rsid w:val="00E80613"/>
    <w:rsid w:val="00E807A2"/>
    <w:rsid w:val="00E80B6D"/>
    <w:rsid w:val="00E80EE4"/>
    <w:rsid w:val="00E8176D"/>
    <w:rsid w:val="00E81BB4"/>
    <w:rsid w:val="00E8201B"/>
    <w:rsid w:val="00E8206A"/>
    <w:rsid w:val="00E82BF5"/>
    <w:rsid w:val="00E8304F"/>
    <w:rsid w:val="00E83343"/>
    <w:rsid w:val="00E83764"/>
    <w:rsid w:val="00E83858"/>
    <w:rsid w:val="00E84193"/>
    <w:rsid w:val="00E84298"/>
    <w:rsid w:val="00E84404"/>
    <w:rsid w:val="00E84C88"/>
    <w:rsid w:val="00E84E1A"/>
    <w:rsid w:val="00E850E5"/>
    <w:rsid w:val="00E855F4"/>
    <w:rsid w:val="00E85ADC"/>
    <w:rsid w:val="00E860D4"/>
    <w:rsid w:val="00E86913"/>
    <w:rsid w:val="00E86B10"/>
    <w:rsid w:val="00E86ED6"/>
    <w:rsid w:val="00E870DD"/>
    <w:rsid w:val="00E87572"/>
    <w:rsid w:val="00E87AD3"/>
    <w:rsid w:val="00E87CC2"/>
    <w:rsid w:val="00E87FEF"/>
    <w:rsid w:val="00E904F1"/>
    <w:rsid w:val="00E905E7"/>
    <w:rsid w:val="00E90FA2"/>
    <w:rsid w:val="00E917C2"/>
    <w:rsid w:val="00E91B4E"/>
    <w:rsid w:val="00E91C10"/>
    <w:rsid w:val="00E91DCC"/>
    <w:rsid w:val="00E91F34"/>
    <w:rsid w:val="00E92B9E"/>
    <w:rsid w:val="00E93029"/>
    <w:rsid w:val="00E9352D"/>
    <w:rsid w:val="00E94006"/>
    <w:rsid w:val="00E94AAE"/>
    <w:rsid w:val="00E94CBA"/>
    <w:rsid w:val="00E94F43"/>
    <w:rsid w:val="00E94FE9"/>
    <w:rsid w:val="00E952F9"/>
    <w:rsid w:val="00E95498"/>
    <w:rsid w:val="00E95809"/>
    <w:rsid w:val="00E959CA"/>
    <w:rsid w:val="00E963B1"/>
    <w:rsid w:val="00E96927"/>
    <w:rsid w:val="00E96F84"/>
    <w:rsid w:val="00E97D94"/>
    <w:rsid w:val="00E97EDB"/>
    <w:rsid w:val="00EA0039"/>
    <w:rsid w:val="00EA020B"/>
    <w:rsid w:val="00EA0A6F"/>
    <w:rsid w:val="00EA0FF6"/>
    <w:rsid w:val="00EA2FBA"/>
    <w:rsid w:val="00EA335F"/>
    <w:rsid w:val="00EA3814"/>
    <w:rsid w:val="00EA3CDA"/>
    <w:rsid w:val="00EA4675"/>
    <w:rsid w:val="00EA4917"/>
    <w:rsid w:val="00EA4BC8"/>
    <w:rsid w:val="00EA5068"/>
    <w:rsid w:val="00EA578B"/>
    <w:rsid w:val="00EA5862"/>
    <w:rsid w:val="00EA5907"/>
    <w:rsid w:val="00EA6F4F"/>
    <w:rsid w:val="00EA7033"/>
    <w:rsid w:val="00EA7176"/>
    <w:rsid w:val="00EA77A9"/>
    <w:rsid w:val="00EA7866"/>
    <w:rsid w:val="00EA7C82"/>
    <w:rsid w:val="00EB0565"/>
    <w:rsid w:val="00EB063D"/>
    <w:rsid w:val="00EB07BC"/>
    <w:rsid w:val="00EB0D4E"/>
    <w:rsid w:val="00EB1024"/>
    <w:rsid w:val="00EB155F"/>
    <w:rsid w:val="00EB164D"/>
    <w:rsid w:val="00EB22A2"/>
    <w:rsid w:val="00EB3E75"/>
    <w:rsid w:val="00EB3F11"/>
    <w:rsid w:val="00EB59D3"/>
    <w:rsid w:val="00EB5C9F"/>
    <w:rsid w:val="00EB5DCC"/>
    <w:rsid w:val="00EB62F6"/>
    <w:rsid w:val="00EB7A21"/>
    <w:rsid w:val="00EB7C49"/>
    <w:rsid w:val="00EB7FFB"/>
    <w:rsid w:val="00EC05EF"/>
    <w:rsid w:val="00EC0606"/>
    <w:rsid w:val="00EC0D29"/>
    <w:rsid w:val="00EC18CB"/>
    <w:rsid w:val="00EC18DB"/>
    <w:rsid w:val="00EC1A4F"/>
    <w:rsid w:val="00EC1F88"/>
    <w:rsid w:val="00EC27D8"/>
    <w:rsid w:val="00EC2D65"/>
    <w:rsid w:val="00EC3006"/>
    <w:rsid w:val="00EC3018"/>
    <w:rsid w:val="00EC4177"/>
    <w:rsid w:val="00EC523C"/>
    <w:rsid w:val="00EC52AE"/>
    <w:rsid w:val="00EC5349"/>
    <w:rsid w:val="00EC5D5F"/>
    <w:rsid w:val="00EC5F86"/>
    <w:rsid w:val="00EC6D9B"/>
    <w:rsid w:val="00EC78D0"/>
    <w:rsid w:val="00EC7B59"/>
    <w:rsid w:val="00ED0E0E"/>
    <w:rsid w:val="00ED1034"/>
    <w:rsid w:val="00ED15E4"/>
    <w:rsid w:val="00ED167F"/>
    <w:rsid w:val="00ED1DF5"/>
    <w:rsid w:val="00ED26D3"/>
    <w:rsid w:val="00ED2E85"/>
    <w:rsid w:val="00ED37D0"/>
    <w:rsid w:val="00ED3B22"/>
    <w:rsid w:val="00ED3B59"/>
    <w:rsid w:val="00ED486D"/>
    <w:rsid w:val="00ED4FF1"/>
    <w:rsid w:val="00ED51AA"/>
    <w:rsid w:val="00ED67D7"/>
    <w:rsid w:val="00ED6897"/>
    <w:rsid w:val="00EE0025"/>
    <w:rsid w:val="00EE05EC"/>
    <w:rsid w:val="00EE064C"/>
    <w:rsid w:val="00EE0927"/>
    <w:rsid w:val="00EE0FC7"/>
    <w:rsid w:val="00EE1510"/>
    <w:rsid w:val="00EE17DB"/>
    <w:rsid w:val="00EE1EDB"/>
    <w:rsid w:val="00EE2578"/>
    <w:rsid w:val="00EE27A0"/>
    <w:rsid w:val="00EE2E56"/>
    <w:rsid w:val="00EE34F2"/>
    <w:rsid w:val="00EE383F"/>
    <w:rsid w:val="00EE3F2C"/>
    <w:rsid w:val="00EE4060"/>
    <w:rsid w:val="00EE44DD"/>
    <w:rsid w:val="00EE60FB"/>
    <w:rsid w:val="00EE6A2F"/>
    <w:rsid w:val="00EE7611"/>
    <w:rsid w:val="00EE7833"/>
    <w:rsid w:val="00EF024F"/>
    <w:rsid w:val="00EF0591"/>
    <w:rsid w:val="00EF05BE"/>
    <w:rsid w:val="00EF0D30"/>
    <w:rsid w:val="00EF105B"/>
    <w:rsid w:val="00EF1290"/>
    <w:rsid w:val="00EF1C76"/>
    <w:rsid w:val="00EF2432"/>
    <w:rsid w:val="00EF2665"/>
    <w:rsid w:val="00EF273D"/>
    <w:rsid w:val="00EF2F28"/>
    <w:rsid w:val="00EF3936"/>
    <w:rsid w:val="00EF3D21"/>
    <w:rsid w:val="00EF4E29"/>
    <w:rsid w:val="00EF4FE6"/>
    <w:rsid w:val="00EF5226"/>
    <w:rsid w:val="00EF544D"/>
    <w:rsid w:val="00EF55F7"/>
    <w:rsid w:val="00EF60F8"/>
    <w:rsid w:val="00EF6176"/>
    <w:rsid w:val="00EF66FF"/>
    <w:rsid w:val="00EF69CF"/>
    <w:rsid w:val="00EF7239"/>
    <w:rsid w:val="00EF73C4"/>
    <w:rsid w:val="00EF7940"/>
    <w:rsid w:val="00EF79DC"/>
    <w:rsid w:val="00EF7EC8"/>
    <w:rsid w:val="00F001B3"/>
    <w:rsid w:val="00F00944"/>
    <w:rsid w:val="00F00F36"/>
    <w:rsid w:val="00F014B4"/>
    <w:rsid w:val="00F0150B"/>
    <w:rsid w:val="00F01747"/>
    <w:rsid w:val="00F02A3A"/>
    <w:rsid w:val="00F03416"/>
    <w:rsid w:val="00F03CD3"/>
    <w:rsid w:val="00F03FBF"/>
    <w:rsid w:val="00F04086"/>
    <w:rsid w:val="00F04351"/>
    <w:rsid w:val="00F04CC5"/>
    <w:rsid w:val="00F04FD7"/>
    <w:rsid w:val="00F0566C"/>
    <w:rsid w:val="00F05741"/>
    <w:rsid w:val="00F0612E"/>
    <w:rsid w:val="00F0626D"/>
    <w:rsid w:val="00F06D2C"/>
    <w:rsid w:val="00F07410"/>
    <w:rsid w:val="00F075EE"/>
    <w:rsid w:val="00F077D8"/>
    <w:rsid w:val="00F07C45"/>
    <w:rsid w:val="00F07DA5"/>
    <w:rsid w:val="00F07FE8"/>
    <w:rsid w:val="00F1011B"/>
    <w:rsid w:val="00F11257"/>
    <w:rsid w:val="00F11747"/>
    <w:rsid w:val="00F11C68"/>
    <w:rsid w:val="00F12EC5"/>
    <w:rsid w:val="00F13604"/>
    <w:rsid w:val="00F13A3C"/>
    <w:rsid w:val="00F13B2D"/>
    <w:rsid w:val="00F14452"/>
    <w:rsid w:val="00F14500"/>
    <w:rsid w:val="00F14C02"/>
    <w:rsid w:val="00F154F0"/>
    <w:rsid w:val="00F15607"/>
    <w:rsid w:val="00F157F1"/>
    <w:rsid w:val="00F16613"/>
    <w:rsid w:val="00F170F1"/>
    <w:rsid w:val="00F178E4"/>
    <w:rsid w:val="00F17984"/>
    <w:rsid w:val="00F17E5B"/>
    <w:rsid w:val="00F201D6"/>
    <w:rsid w:val="00F20373"/>
    <w:rsid w:val="00F203D2"/>
    <w:rsid w:val="00F207EB"/>
    <w:rsid w:val="00F21462"/>
    <w:rsid w:val="00F21507"/>
    <w:rsid w:val="00F22609"/>
    <w:rsid w:val="00F23277"/>
    <w:rsid w:val="00F24015"/>
    <w:rsid w:val="00F242F4"/>
    <w:rsid w:val="00F2504B"/>
    <w:rsid w:val="00F25216"/>
    <w:rsid w:val="00F26CD9"/>
    <w:rsid w:val="00F26FA8"/>
    <w:rsid w:val="00F272AE"/>
    <w:rsid w:val="00F274A2"/>
    <w:rsid w:val="00F3011D"/>
    <w:rsid w:val="00F307F9"/>
    <w:rsid w:val="00F31508"/>
    <w:rsid w:val="00F31AB2"/>
    <w:rsid w:val="00F31F76"/>
    <w:rsid w:val="00F32860"/>
    <w:rsid w:val="00F32903"/>
    <w:rsid w:val="00F340C3"/>
    <w:rsid w:val="00F346C4"/>
    <w:rsid w:val="00F34FF2"/>
    <w:rsid w:val="00F3567C"/>
    <w:rsid w:val="00F358A1"/>
    <w:rsid w:val="00F360CA"/>
    <w:rsid w:val="00F36159"/>
    <w:rsid w:val="00F3677C"/>
    <w:rsid w:val="00F369AD"/>
    <w:rsid w:val="00F40A5F"/>
    <w:rsid w:val="00F41592"/>
    <w:rsid w:val="00F4184E"/>
    <w:rsid w:val="00F421C2"/>
    <w:rsid w:val="00F440D1"/>
    <w:rsid w:val="00F440E7"/>
    <w:rsid w:val="00F4512F"/>
    <w:rsid w:val="00F45633"/>
    <w:rsid w:val="00F4644A"/>
    <w:rsid w:val="00F46E1D"/>
    <w:rsid w:val="00F47302"/>
    <w:rsid w:val="00F47307"/>
    <w:rsid w:val="00F47833"/>
    <w:rsid w:val="00F500EC"/>
    <w:rsid w:val="00F502DD"/>
    <w:rsid w:val="00F50495"/>
    <w:rsid w:val="00F506B9"/>
    <w:rsid w:val="00F5132C"/>
    <w:rsid w:val="00F51529"/>
    <w:rsid w:val="00F518BC"/>
    <w:rsid w:val="00F52051"/>
    <w:rsid w:val="00F520FB"/>
    <w:rsid w:val="00F52545"/>
    <w:rsid w:val="00F52AFD"/>
    <w:rsid w:val="00F538B4"/>
    <w:rsid w:val="00F539B6"/>
    <w:rsid w:val="00F53BFF"/>
    <w:rsid w:val="00F549D1"/>
    <w:rsid w:val="00F549E4"/>
    <w:rsid w:val="00F54BB7"/>
    <w:rsid w:val="00F5528F"/>
    <w:rsid w:val="00F56158"/>
    <w:rsid w:val="00F569FE"/>
    <w:rsid w:val="00F56C18"/>
    <w:rsid w:val="00F57069"/>
    <w:rsid w:val="00F57391"/>
    <w:rsid w:val="00F57AA6"/>
    <w:rsid w:val="00F608AB"/>
    <w:rsid w:val="00F60D52"/>
    <w:rsid w:val="00F62100"/>
    <w:rsid w:val="00F62779"/>
    <w:rsid w:val="00F62A2D"/>
    <w:rsid w:val="00F63260"/>
    <w:rsid w:val="00F6356B"/>
    <w:rsid w:val="00F636A9"/>
    <w:rsid w:val="00F637E2"/>
    <w:rsid w:val="00F63D39"/>
    <w:rsid w:val="00F63E40"/>
    <w:rsid w:val="00F649F5"/>
    <w:rsid w:val="00F64CD5"/>
    <w:rsid w:val="00F64F60"/>
    <w:rsid w:val="00F65108"/>
    <w:rsid w:val="00F66B2E"/>
    <w:rsid w:val="00F676B9"/>
    <w:rsid w:val="00F67A8A"/>
    <w:rsid w:val="00F7048C"/>
    <w:rsid w:val="00F70946"/>
    <w:rsid w:val="00F70C5A"/>
    <w:rsid w:val="00F7159F"/>
    <w:rsid w:val="00F717D1"/>
    <w:rsid w:val="00F719C2"/>
    <w:rsid w:val="00F721F4"/>
    <w:rsid w:val="00F72D55"/>
    <w:rsid w:val="00F73560"/>
    <w:rsid w:val="00F73FEF"/>
    <w:rsid w:val="00F745F1"/>
    <w:rsid w:val="00F747C2"/>
    <w:rsid w:val="00F74EE3"/>
    <w:rsid w:val="00F75058"/>
    <w:rsid w:val="00F759CF"/>
    <w:rsid w:val="00F762D0"/>
    <w:rsid w:val="00F76463"/>
    <w:rsid w:val="00F76578"/>
    <w:rsid w:val="00F76AE7"/>
    <w:rsid w:val="00F77B8A"/>
    <w:rsid w:val="00F8087E"/>
    <w:rsid w:val="00F8111A"/>
    <w:rsid w:val="00F82495"/>
    <w:rsid w:val="00F82BD7"/>
    <w:rsid w:val="00F82F9C"/>
    <w:rsid w:val="00F8348E"/>
    <w:rsid w:val="00F83B2D"/>
    <w:rsid w:val="00F83CA5"/>
    <w:rsid w:val="00F847DD"/>
    <w:rsid w:val="00F84B08"/>
    <w:rsid w:val="00F85ACC"/>
    <w:rsid w:val="00F85AFD"/>
    <w:rsid w:val="00F85B30"/>
    <w:rsid w:val="00F8648C"/>
    <w:rsid w:val="00F86FD1"/>
    <w:rsid w:val="00F87E33"/>
    <w:rsid w:val="00F901B9"/>
    <w:rsid w:val="00F907BD"/>
    <w:rsid w:val="00F90F13"/>
    <w:rsid w:val="00F9114E"/>
    <w:rsid w:val="00F91BBF"/>
    <w:rsid w:val="00F91F59"/>
    <w:rsid w:val="00F923D5"/>
    <w:rsid w:val="00F9269A"/>
    <w:rsid w:val="00F92DE2"/>
    <w:rsid w:val="00F92F0B"/>
    <w:rsid w:val="00F9323B"/>
    <w:rsid w:val="00F9378C"/>
    <w:rsid w:val="00F93C86"/>
    <w:rsid w:val="00F93C8A"/>
    <w:rsid w:val="00F93EE0"/>
    <w:rsid w:val="00F93FDB"/>
    <w:rsid w:val="00F940E2"/>
    <w:rsid w:val="00F94F6D"/>
    <w:rsid w:val="00F951E7"/>
    <w:rsid w:val="00F95F82"/>
    <w:rsid w:val="00F96786"/>
    <w:rsid w:val="00F96C1D"/>
    <w:rsid w:val="00F9736A"/>
    <w:rsid w:val="00F97907"/>
    <w:rsid w:val="00F97DC4"/>
    <w:rsid w:val="00FA0528"/>
    <w:rsid w:val="00FA0A32"/>
    <w:rsid w:val="00FA12D8"/>
    <w:rsid w:val="00FA1749"/>
    <w:rsid w:val="00FA1DED"/>
    <w:rsid w:val="00FA22BB"/>
    <w:rsid w:val="00FA2A49"/>
    <w:rsid w:val="00FA3378"/>
    <w:rsid w:val="00FA371A"/>
    <w:rsid w:val="00FA3D43"/>
    <w:rsid w:val="00FA3E22"/>
    <w:rsid w:val="00FA3EC5"/>
    <w:rsid w:val="00FA43CD"/>
    <w:rsid w:val="00FA4A95"/>
    <w:rsid w:val="00FA4D1A"/>
    <w:rsid w:val="00FA551D"/>
    <w:rsid w:val="00FA593A"/>
    <w:rsid w:val="00FA606D"/>
    <w:rsid w:val="00FA64CB"/>
    <w:rsid w:val="00FA65EA"/>
    <w:rsid w:val="00FA67E0"/>
    <w:rsid w:val="00FB0189"/>
    <w:rsid w:val="00FB0C16"/>
    <w:rsid w:val="00FB0C71"/>
    <w:rsid w:val="00FB19B8"/>
    <w:rsid w:val="00FB2209"/>
    <w:rsid w:val="00FB23CA"/>
    <w:rsid w:val="00FB31AD"/>
    <w:rsid w:val="00FB40EA"/>
    <w:rsid w:val="00FB47E5"/>
    <w:rsid w:val="00FB4A25"/>
    <w:rsid w:val="00FB509B"/>
    <w:rsid w:val="00FB52D7"/>
    <w:rsid w:val="00FB5640"/>
    <w:rsid w:val="00FB5ADE"/>
    <w:rsid w:val="00FB68F7"/>
    <w:rsid w:val="00FB6C2D"/>
    <w:rsid w:val="00FB77C1"/>
    <w:rsid w:val="00FC02A2"/>
    <w:rsid w:val="00FC0B33"/>
    <w:rsid w:val="00FC0FE1"/>
    <w:rsid w:val="00FC10F9"/>
    <w:rsid w:val="00FC1522"/>
    <w:rsid w:val="00FC1686"/>
    <w:rsid w:val="00FC21D7"/>
    <w:rsid w:val="00FC24C8"/>
    <w:rsid w:val="00FC274D"/>
    <w:rsid w:val="00FC29A2"/>
    <w:rsid w:val="00FC3522"/>
    <w:rsid w:val="00FC357F"/>
    <w:rsid w:val="00FC3D34"/>
    <w:rsid w:val="00FC40F3"/>
    <w:rsid w:val="00FC469F"/>
    <w:rsid w:val="00FC4893"/>
    <w:rsid w:val="00FC48A0"/>
    <w:rsid w:val="00FC4927"/>
    <w:rsid w:val="00FC4C90"/>
    <w:rsid w:val="00FC6634"/>
    <w:rsid w:val="00FC6791"/>
    <w:rsid w:val="00FC68E5"/>
    <w:rsid w:val="00FC6A97"/>
    <w:rsid w:val="00FC6CFC"/>
    <w:rsid w:val="00FC6D96"/>
    <w:rsid w:val="00FC7FFA"/>
    <w:rsid w:val="00FD100E"/>
    <w:rsid w:val="00FD10FF"/>
    <w:rsid w:val="00FD11FA"/>
    <w:rsid w:val="00FD169D"/>
    <w:rsid w:val="00FD1B2F"/>
    <w:rsid w:val="00FD2018"/>
    <w:rsid w:val="00FD25FB"/>
    <w:rsid w:val="00FD2AD8"/>
    <w:rsid w:val="00FD3415"/>
    <w:rsid w:val="00FD3A9A"/>
    <w:rsid w:val="00FD4185"/>
    <w:rsid w:val="00FD5267"/>
    <w:rsid w:val="00FD5474"/>
    <w:rsid w:val="00FD5895"/>
    <w:rsid w:val="00FD5AB6"/>
    <w:rsid w:val="00FD5E04"/>
    <w:rsid w:val="00FD6834"/>
    <w:rsid w:val="00FD6B8B"/>
    <w:rsid w:val="00FD7157"/>
    <w:rsid w:val="00FD71BA"/>
    <w:rsid w:val="00FD73A7"/>
    <w:rsid w:val="00FD7FAD"/>
    <w:rsid w:val="00FE05B8"/>
    <w:rsid w:val="00FE0FF1"/>
    <w:rsid w:val="00FE12CE"/>
    <w:rsid w:val="00FE150B"/>
    <w:rsid w:val="00FE18A9"/>
    <w:rsid w:val="00FE1FCC"/>
    <w:rsid w:val="00FE2120"/>
    <w:rsid w:val="00FE24BE"/>
    <w:rsid w:val="00FE29E8"/>
    <w:rsid w:val="00FE2BAF"/>
    <w:rsid w:val="00FE3FF4"/>
    <w:rsid w:val="00FE43D2"/>
    <w:rsid w:val="00FE4A34"/>
    <w:rsid w:val="00FE4AA1"/>
    <w:rsid w:val="00FE4B1A"/>
    <w:rsid w:val="00FE4B2B"/>
    <w:rsid w:val="00FE4BBA"/>
    <w:rsid w:val="00FE5502"/>
    <w:rsid w:val="00FE571D"/>
    <w:rsid w:val="00FE7EA8"/>
    <w:rsid w:val="00FF05B0"/>
    <w:rsid w:val="00FF0A9F"/>
    <w:rsid w:val="00FF0EFA"/>
    <w:rsid w:val="00FF1180"/>
    <w:rsid w:val="00FF1909"/>
    <w:rsid w:val="00FF1952"/>
    <w:rsid w:val="00FF1BB6"/>
    <w:rsid w:val="00FF1F2A"/>
    <w:rsid w:val="00FF2373"/>
    <w:rsid w:val="00FF27AE"/>
    <w:rsid w:val="00FF2D9C"/>
    <w:rsid w:val="00FF314E"/>
    <w:rsid w:val="00FF322D"/>
    <w:rsid w:val="00FF3A9E"/>
    <w:rsid w:val="00FF40F2"/>
    <w:rsid w:val="00FF5948"/>
    <w:rsid w:val="00FF6A70"/>
    <w:rsid w:val="00FF74C6"/>
    <w:rsid w:val="00FF7638"/>
    <w:rsid w:val="00FF7B57"/>
    <w:rsid w:val="00FF7CB5"/>
    <w:rsid w:val="0CFA6E3E"/>
    <w:rsid w:val="363030E0"/>
    <w:rsid w:val="4606A9F0"/>
    <w:rsid w:val="53EEBCDB"/>
    <w:rsid w:val="59346B6E"/>
    <w:rsid w:val="5BCE403E"/>
    <w:rsid w:val="5C5CD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280A5B"/>
  <w14:defaultImageDpi w14:val="330"/>
  <w15:docId w15:val="{3A55C156-AE93-4134-9BDC-43CA892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0BB"/>
    <w:pPr>
      <w:jc w:val="both"/>
    </w:pPr>
    <w:rPr>
      <w:lang w:val="nl-NL"/>
    </w:rPr>
  </w:style>
  <w:style w:type="paragraph" w:styleId="Heading1">
    <w:name w:val="heading 1"/>
    <w:basedOn w:val="Normal"/>
    <w:next w:val="Normal"/>
    <w:link w:val="Heading1Char"/>
    <w:uiPriority w:val="9"/>
    <w:qFormat/>
    <w:rsid w:val="003550BB"/>
    <w:pPr>
      <w:keepNext/>
      <w:keepLines/>
      <w:pageBreakBefore/>
      <w:numPr>
        <w:numId w:val="59"/>
      </w:numPr>
      <w:pBdr>
        <w:top w:val="single" w:sz="4" w:space="1" w:color="auto"/>
        <w:left w:val="single" w:sz="4" w:space="4" w:color="auto"/>
        <w:bottom w:val="single" w:sz="4" w:space="1" w:color="auto"/>
        <w:right w:val="single" w:sz="4" w:space="4" w:color="auto"/>
      </w:pBdr>
      <w:spacing w:before="240"/>
      <w:outlineLvl w:val="0"/>
    </w:pPr>
    <w:rPr>
      <w:rFonts w:asciiTheme="majorHAnsi" w:eastAsia="Times New Roman" w:hAnsiTheme="majorHAnsi" w:cstheme="majorBidi"/>
      <w:color w:val="007E7B"/>
      <w:sz w:val="32"/>
      <w:szCs w:val="32"/>
      <w:lang w:eastAsia="en-GB"/>
    </w:rPr>
  </w:style>
  <w:style w:type="paragraph" w:styleId="Heading2">
    <w:name w:val="heading 2"/>
    <w:basedOn w:val="Normal"/>
    <w:next w:val="Normal"/>
    <w:link w:val="Heading2Char"/>
    <w:uiPriority w:val="9"/>
    <w:unhideWhenUsed/>
    <w:qFormat/>
    <w:rsid w:val="003550BB"/>
    <w:pPr>
      <w:keepNext/>
      <w:keepLines/>
      <w:numPr>
        <w:ilvl w:val="1"/>
        <w:numId w:val="59"/>
      </w:numPr>
      <w:spacing w:before="240"/>
      <w:outlineLvl w:val="1"/>
    </w:pPr>
    <w:rPr>
      <w:rFonts w:asciiTheme="majorHAnsi" w:eastAsiaTheme="majorEastAsia" w:hAnsiTheme="majorHAnsi" w:cstheme="majorBidi"/>
      <w:color w:val="007E7B"/>
      <w:sz w:val="26"/>
      <w:szCs w:val="26"/>
    </w:rPr>
  </w:style>
  <w:style w:type="paragraph" w:styleId="Heading3">
    <w:name w:val="heading 3"/>
    <w:basedOn w:val="Normal"/>
    <w:next w:val="Normal"/>
    <w:link w:val="Heading3Char"/>
    <w:uiPriority w:val="9"/>
    <w:unhideWhenUsed/>
    <w:qFormat/>
    <w:rsid w:val="003550BB"/>
    <w:pPr>
      <w:keepNext/>
      <w:keepLines/>
      <w:numPr>
        <w:ilvl w:val="2"/>
        <w:numId w:val="59"/>
      </w:numPr>
      <w:spacing w:before="240"/>
      <w:outlineLvl w:val="2"/>
    </w:pPr>
    <w:rPr>
      <w:rFonts w:asciiTheme="majorHAnsi" w:eastAsiaTheme="majorEastAsia" w:hAnsiTheme="majorHAnsi" w:cstheme="majorBidi"/>
      <w:color w:val="004644"/>
    </w:rPr>
  </w:style>
  <w:style w:type="paragraph" w:styleId="Heading4">
    <w:name w:val="heading 4"/>
    <w:basedOn w:val="Normal"/>
    <w:next w:val="Normal"/>
    <w:link w:val="Heading4Char"/>
    <w:uiPriority w:val="9"/>
    <w:unhideWhenUsed/>
    <w:qFormat/>
    <w:rsid w:val="00674CBA"/>
    <w:pPr>
      <w:keepNext/>
      <w:keepLines/>
      <w:numPr>
        <w:ilvl w:val="3"/>
        <w:numId w:val="59"/>
      </w:numPr>
      <w:spacing w:before="240"/>
      <w:ind w:left="862" w:hanging="862"/>
      <w:outlineLvl w:val="3"/>
    </w:pPr>
    <w:rPr>
      <w:rFonts w:asciiTheme="majorHAnsi" w:eastAsiaTheme="majorEastAsia" w:hAnsiTheme="majorHAnsi" w:cstheme="majorBidi"/>
      <w:i/>
      <w:iCs/>
      <w:color w:val="004644"/>
    </w:rPr>
  </w:style>
  <w:style w:type="paragraph" w:styleId="Heading5">
    <w:name w:val="heading 5"/>
    <w:basedOn w:val="Normal"/>
    <w:next w:val="Normal"/>
    <w:link w:val="Heading5Char"/>
    <w:uiPriority w:val="9"/>
    <w:unhideWhenUsed/>
    <w:qFormat/>
    <w:rsid w:val="003550BB"/>
    <w:pPr>
      <w:keepNext/>
      <w:keepLines/>
      <w:spacing w:before="40"/>
      <w:outlineLvl w:val="4"/>
    </w:pPr>
    <w:rPr>
      <w:rFonts w:asciiTheme="majorHAnsi" w:eastAsiaTheme="majorEastAsia" w:hAnsiTheme="majorHAnsi" w:cstheme="majorBidi"/>
      <w:b/>
      <w:color w:val="004644"/>
      <w:sz w:val="22"/>
    </w:rPr>
  </w:style>
  <w:style w:type="paragraph" w:styleId="Heading6">
    <w:name w:val="heading 6"/>
    <w:basedOn w:val="Normal"/>
    <w:next w:val="Normal"/>
    <w:link w:val="Heading6Char"/>
    <w:uiPriority w:val="9"/>
    <w:unhideWhenUsed/>
    <w:rsid w:val="005F7035"/>
    <w:pPr>
      <w:keepNext/>
      <w:keepLines/>
      <w:numPr>
        <w:ilvl w:val="5"/>
        <w:numId w:val="5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25537F"/>
    <w:pPr>
      <w:keepNext/>
      <w:keepLines/>
      <w:numPr>
        <w:ilvl w:val="6"/>
        <w:numId w:val="5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93247C"/>
    <w:pPr>
      <w:keepNext/>
      <w:keepLines/>
      <w:numPr>
        <w:ilvl w:val="7"/>
        <w:numId w:val="5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3247C"/>
    <w:pPr>
      <w:keepNext/>
      <w:keepLines/>
      <w:numPr>
        <w:ilvl w:val="8"/>
        <w:numId w:val="5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0BB"/>
    <w:rPr>
      <w:rFonts w:asciiTheme="majorHAnsi" w:eastAsia="Times New Roman" w:hAnsiTheme="majorHAnsi" w:cstheme="majorBidi"/>
      <w:color w:val="007E7B"/>
      <w:sz w:val="32"/>
      <w:szCs w:val="32"/>
      <w:lang w:val="nl-NL" w:eastAsia="en-GB"/>
    </w:rPr>
  </w:style>
  <w:style w:type="character" w:customStyle="1" w:styleId="Heading2Char">
    <w:name w:val="Heading 2 Char"/>
    <w:basedOn w:val="DefaultParagraphFont"/>
    <w:link w:val="Heading2"/>
    <w:uiPriority w:val="9"/>
    <w:rsid w:val="003550BB"/>
    <w:rPr>
      <w:rFonts w:asciiTheme="majorHAnsi" w:eastAsiaTheme="majorEastAsia" w:hAnsiTheme="majorHAnsi" w:cstheme="majorBidi"/>
      <w:color w:val="007E7B"/>
      <w:sz w:val="26"/>
      <w:szCs w:val="26"/>
      <w:lang w:val="nl-NL"/>
    </w:rPr>
  </w:style>
  <w:style w:type="character" w:customStyle="1" w:styleId="Heading3Char">
    <w:name w:val="Heading 3 Char"/>
    <w:basedOn w:val="DefaultParagraphFont"/>
    <w:link w:val="Heading3"/>
    <w:uiPriority w:val="9"/>
    <w:rsid w:val="003550BB"/>
    <w:rPr>
      <w:rFonts w:asciiTheme="majorHAnsi" w:eastAsiaTheme="majorEastAsia" w:hAnsiTheme="majorHAnsi" w:cstheme="majorBidi"/>
      <w:color w:val="004644"/>
      <w:lang w:val="nl-NL"/>
    </w:rPr>
  </w:style>
  <w:style w:type="character" w:customStyle="1" w:styleId="Heading4Char">
    <w:name w:val="Heading 4 Char"/>
    <w:basedOn w:val="DefaultParagraphFont"/>
    <w:link w:val="Heading4"/>
    <w:uiPriority w:val="9"/>
    <w:rsid w:val="00674CBA"/>
    <w:rPr>
      <w:rFonts w:asciiTheme="majorHAnsi" w:eastAsiaTheme="majorEastAsia" w:hAnsiTheme="majorHAnsi" w:cstheme="majorBidi"/>
      <w:i/>
      <w:iCs/>
      <w:color w:val="004644"/>
      <w:lang w:val="nl-NL"/>
    </w:rPr>
  </w:style>
  <w:style w:type="character" w:customStyle="1" w:styleId="Heading5Char">
    <w:name w:val="Heading 5 Char"/>
    <w:basedOn w:val="DefaultParagraphFont"/>
    <w:link w:val="Heading5"/>
    <w:uiPriority w:val="9"/>
    <w:rsid w:val="003550BB"/>
    <w:rPr>
      <w:rFonts w:asciiTheme="majorHAnsi" w:eastAsiaTheme="majorEastAsia" w:hAnsiTheme="majorHAnsi" w:cstheme="majorBidi"/>
      <w:b/>
      <w:color w:val="004644"/>
      <w:sz w:val="22"/>
      <w:lang w:val="nl-NL"/>
    </w:rPr>
  </w:style>
  <w:style w:type="character" w:customStyle="1" w:styleId="Heading6Char">
    <w:name w:val="Heading 6 Char"/>
    <w:basedOn w:val="DefaultParagraphFont"/>
    <w:link w:val="Heading6"/>
    <w:uiPriority w:val="9"/>
    <w:rsid w:val="005F7035"/>
    <w:rPr>
      <w:rFonts w:asciiTheme="majorHAnsi" w:eastAsiaTheme="majorEastAsia" w:hAnsiTheme="majorHAnsi" w:cstheme="majorBidi"/>
      <w:color w:val="1F3763" w:themeColor="accent1" w:themeShade="7F"/>
      <w:lang w:val="nl-NL"/>
    </w:rPr>
  </w:style>
  <w:style w:type="character" w:customStyle="1" w:styleId="Heading7Char">
    <w:name w:val="Heading 7 Char"/>
    <w:basedOn w:val="DefaultParagraphFont"/>
    <w:link w:val="Heading7"/>
    <w:uiPriority w:val="9"/>
    <w:rsid w:val="0025537F"/>
    <w:rPr>
      <w:rFonts w:asciiTheme="majorHAnsi" w:eastAsiaTheme="majorEastAsia" w:hAnsiTheme="majorHAnsi" w:cstheme="majorBidi"/>
      <w:i/>
      <w:iCs/>
      <w:color w:val="1F3763" w:themeColor="accent1" w:themeShade="7F"/>
      <w:lang w:val="nl-NL"/>
    </w:rPr>
  </w:style>
  <w:style w:type="character" w:customStyle="1" w:styleId="Heading8Char">
    <w:name w:val="Heading 8 Char"/>
    <w:basedOn w:val="DefaultParagraphFont"/>
    <w:link w:val="Heading8"/>
    <w:uiPriority w:val="9"/>
    <w:rsid w:val="0093247C"/>
    <w:rPr>
      <w:rFonts w:asciiTheme="majorHAnsi" w:eastAsiaTheme="majorEastAsia" w:hAnsiTheme="majorHAnsi" w:cstheme="majorBidi"/>
      <w:color w:val="272727" w:themeColor="text1" w:themeTint="D8"/>
      <w:sz w:val="21"/>
      <w:szCs w:val="21"/>
      <w:lang w:val="nl-NL"/>
    </w:rPr>
  </w:style>
  <w:style w:type="character" w:customStyle="1" w:styleId="Heading9Char">
    <w:name w:val="Heading 9 Char"/>
    <w:basedOn w:val="DefaultParagraphFont"/>
    <w:link w:val="Heading9"/>
    <w:uiPriority w:val="9"/>
    <w:rsid w:val="0093247C"/>
    <w:rPr>
      <w:rFonts w:asciiTheme="majorHAnsi" w:eastAsiaTheme="majorEastAsia" w:hAnsiTheme="majorHAnsi" w:cstheme="majorBidi"/>
      <w:i/>
      <w:iCs/>
      <w:color w:val="272727" w:themeColor="text1" w:themeTint="D8"/>
      <w:sz w:val="21"/>
      <w:szCs w:val="21"/>
      <w:lang w:val="nl-NL"/>
    </w:rPr>
  </w:style>
  <w:style w:type="paragraph" w:styleId="FootnoteText">
    <w:name w:val="footnote text"/>
    <w:basedOn w:val="Normal"/>
    <w:link w:val="FootnoteTextChar"/>
    <w:uiPriority w:val="99"/>
    <w:unhideWhenUsed/>
    <w:rsid w:val="0093247C"/>
  </w:style>
  <w:style w:type="character" w:customStyle="1" w:styleId="FootnoteTextChar">
    <w:name w:val="Footnote Text Char"/>
    <w:basedOn w:val="DefaultParagraphFont"/>
    <w:link w:val="FootnoteText"/>
    <w:uiPriority w:val="99"/>
    <w:rsid w:val="0093247C"/>
    <w:rPr>
      <w:lang w:val="fr-BE"/>
    </w:rPr>
  </w:style>
  <w:style w:type="paragraph" w:styleId="Title">
    <w:name w:val="Title"/>
    <w:basedOn w:val="Normal"/>
    <w:next w:val="Normal"/>
    <w:link w:val="TitleChar"/>
    <w:uiPriority w:val="10"/>
    <w:qFormat/>
    <w:rsid w:val="003550BB"/>
    <w:pPr>
      <w:pBdr>
        <w:bottom w:val="single" w:sz="4" w:space="1" w:color="008080"/>
      </w:pBdr>
      <w:contextualSpacing/>
    </w:pPr>
    <w:rPr>
      <w:rFonts w:asciiTheme="majorHAnsi" w:eastAsiaTheme="majorEastAsia" w:hAnsiTheme="majorHAnsi" w:cstheme="majorBidi"/>
      <w:color w:val="FFC000"/>
      <w:spacing w:val="-10"/>
      <w:kern w:val="28"/>
      <w:sz w:val="56"/>
      <w:szCs w:val="56"/>
    </w:rPr>
  </w:style>
  <w:style w:type="character" w:customStyle="1" w:styleId="TitleChar">
    <w:name w:val="Title Char"/>
    <w:basedOn w:val="DefaultParagraphFont"/>
    <w:link w:val="Title"/>
    <w:uiPriority w:val="10"/>
    <w:rsid w:val="003550BB"/>
    <w:rPr>
      <w:rFonts w:asciiTheme="majorHAnsi" w:eastAsiaTheme="majorEastAsia" w:hAnsiTheme="majorHAnsi" w:cstheme="majorBidi"/>
      <w:color w:val="FFC000"/>
      <w:spacing w:val="-10"/>
      <w:kern w:val="28"/>
      <w:sz w:val="56"/>
      <w:szCs w:val="56"/>
      <w:lang w:val="nl-NL"/>
    </w:rPr>
  </w:style>
  <w:style w:type="paragraph" w:styleId="Subtitle">
    <w:name w:val="Subtitle"/>
    <w:basedOn w:val="Normal"/>
    <w:next w:val="Normal"/>
    <w:link w:val="SubtitleChar"/>
    <w:uiPriority w:val="11"/>
    <w:qFormat/>
    <w:rsid w:val="003550BB"/>
    <w:pPr>
      <w:numPr>
        <w:ilvl w:val="1"/>
      </w:numPr>
      <w:spacing w:after="160"/>
    </w:pPr>
    <w:rPr>
      <w:rFonts w:eastAsiaTheme="minorEastAsia"/>
      <w:i/>
      <w:color w:val="5A5A5A" w:themeColor="text1" w:themeTint="A5"/>
      <w:spacing w:val="15"/>
      <w:sz w:val="22"/>
      <w:szCs w:val="22"/>
    </w:rPr>
  </w:style>
  <w:style w:type="character" w:customStyle="1" w:styleId="SubtitleChar">
    <w:name w:val="Subtitle Char"/>
    <w:basedOn w:val="DefaultParagraphFont"/>
    <w:link w:val="Subtitle"/>
    <w:uiPriority w:val="11"/>
    <w:rsid w:val="003550BB"/>
    <w:rPr>
      <w:rFonts w:eastAsiaTheme="minorEastAsia"/>
      <w:i/>
      <w:color w:val="5A5A5A" w:themeColor="text1" w:themeTint="A5"/>
      <w:spacing w:val="15"/>
      <w:sz w:val="22"/>
      <w:szCs w:val="22"/>
      <w:lang w:val="nl-NL"/>
    </w:rPr>
  </w:style>
  <w:style w:type="paragraph" w:styleId="ListParagraph">
    <w:name w:val="List Paragraph"/>
    <w:basedOn w:val="Normal"/>
    <w:uiPriority w:val="34"/>
    <w:qFormat/>
    <w:rsid w:val="0093247C"/>
    <w:pPr>
      <w:ind w:left="720"/>
      <w:contextualSpacing/>
    </w:pPr>
  </w:style>
  <w:style w:type="character" w:styleId="FootnoteReference">
    <w:name w:val="footnote reference"/>
    <w:basedOn w:val="DefaultParagraphFont"/>
    <w:uiPriority w:val="99"/>
    <w:unhideWhenUsed/>
    <w:rsid w:val="0093247C"/>
    <w:rPr>
      <w:vertAlign w:val="superscript"/>
    </w:rPr>
  </w:style>
  <w:style w:type="character" w:styleId="Hyperlink">
    <w:name w:val="Hyperlink"/>
    <w:basedOn w:val="DefaultParagraphFont"/>
    <w:uiPriority w:val="99"/>
    <w:unhideWhenUsed/>
    <w:rsid w:val="0093247C"/>
    <w:rPr>
      <w:color w:val="0563C1" w:themeColor="hyperlink"/>
      <w:u w:val="single"/>
    </w:rPr>
  </w:style>
  <w:style w:type="character" w:styleId="Emphasis">
    <w:name w:val="Emphasis"/>
    <w:basedOn w:val="DefaultParagraphFont"/>
    <w:uiPriority w:val="20"/>
    <w:qFormat/>
    <w:rsid w:val="0093247C"/>
    <w:rPr>
      <w:i/>
      <w:iCs/>
    </w:rPr>
  </w:style>
  <w:style w:type="paragraph" w:styleId="Quote">
    <w:name w:val="Quote"/>
    <w:basedOn w:val="Normal"/>
    <w:next w:val="Normal"/>
    <w:link w:val="QuoteChar"/>
    <w:uiPriority w:val="29"/>
    <w:rsid w:val="009324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247C"/>
    <w:rPr>
      <w:i/>
      <w:iCs/>
      <w:color w:val="404040" w:themeColor="text1" w:themeTint="BF"/>
      <w:lang w:val="fr-BE"/>
    </w:rPr>
  </w:style>
  <w:style w:type="paragraph" w:styleId="Footer">
    <w:name w:val="footer"/>
    <w:basedOn w:val="Normal"/>
    <w:link w:val="FooterChar"/>
    <w:uiPriority w:val="99"/>
    <w:unhideWhenUsed/>
    <w:rsid w:val="0093247C"/>
    <w:pPr>
      <w:tabs>
        <w:tab w:val="center" w:pos="4680"/>
        <w:tab w:val="right" w:pos="9360"/>
      </w:tabs>
    </w:pPr>
  </w:style>
  <w:style w:type="character" w:customStyle="1" w:styleId="FooterChar">
    <w:name w:val="Footer Char"/>
    <w:basedOn w:val="DefaultParagraphFont"/>
    <w:link w:val="Footer"/>
    <w:uiPriority w:val="99"/>
    <w:rsid w:val="0093247C"/>
    <w:rPr>
      <w:lang w:val="fr-BE"/>
    </w:rPr>
  </w:style>
  <w:style w:type="character" w:styleId="PageNumber">
    <w:name w:val="page number"/>
    <w:basedOn w:val="DefaultParagraphFont"/>
    <w:uiPriority w:val="99"/>
    <w:semiHidden/>
    <w:unhideWhenUsed/>
    <w:rsid w:val="0093247C"/>
  </w:style>
  <w:style w:type="character" w:styleId="CommentReference">
    <w:name w:val="annotation reference"/>
    <w:basedOn w:val="DefaultParagraphFont"/>
    <w:uiPriority w:val="99"/>
    <w:semiHidden/>
    <w:unhideWhenUsed/>
    <w:rsid w:val="0093247C"/>
    <w:rPr>
      <w:sz w:val="18"/>
      <w:szCs w:val="18"/>
    </w:rPr>
  </w:style>
  <w:style w:type="paragraph" w:styleId="CommentText">
    <w:name w:val="annotation text"/>
    <w:basedOn w:val="Normal"/>
    <w:link w:val="CommentTextChar"/>
    <w:uiPriority w:val="99"/>
    <w:unhideWhenUsed/>
    <w:rsid w:val="0093247C"/>
  </w:style>
  <w:style w:type="character" w:customStyle="1" w:styleId="CommentTextChar">
    <w:name w:val="Comment Text Char"/>
    <w:basedOn w:val="DefaultParagraphFont"/>
    <w:link w:val="CommentText"/>
    <w:uiPriority w:val="99"/>
    <w:rsid w:val="0093247C"/>
    <w:rPr>
      <w:lang w:val="fr-BE"/>
    </w:rPr>
  </w:style>
  <w:style w:type="paragraph" w:styleId="CommentSubject">
    <w:name w:val="annotation subject"/>
    <w:basedOn w:val="CommentText"/>
    <w:next w:val="CommentText"/>
    <w:link w:val="CommentSubjectChar"/>
    <w:uiPriority w:val="99"/>
    <w:semiHidden/>
    <w:unhideWhenUsed/>
    <w:rsid w:val="0093247C"/>
    <w:rPr>
      <w:b/>
      <w:bCs/>
      <w:sz w:val="20"/>
      <w:szCs w:val="20"/>
    </w:rPr>
  </w:style>
  <w:style w:type="character" w:customStyle="1" w:styleId="CommentSubjectChar">
    <w:name w:val="Comment Subject Char"/>
    <w:basedOn w:val="CommentTextChar"/>
    <w:link w:val="CommentSubject"/>
    <w:uiPriority w:val="99"/>
    <w:semiHidden/>
    <w:rsid w:val="0093247C"/>
    <w:rPr>
      <w:b/>
      <w:bCs/>
      <w:sz w:val="20"/>
      <w:szCs w:val="20"/>
      <w:lang w:val="fr-BE"/>
    </w:rPr>
  </w:style>
  <w:style w:type="paragraph" w:styleId="Revision">
    <w:name w:val="Revision"/>
    <w:hidden/>
    <w:uiPriority w:val="99"/>
    <w:semiHidden/>
    <w:rsid w:val="0017728C"/>
  </w:style>
  <w:style w:type="paragraph" w:styleId="BalloonText">
    <w:name w:val="Balloon Text"/>
    <w:basedOn w:val="Normal"/>
    <w:link w:val="BalloonTextChar"/>
    <w:uiPriority w:val="99"/>
    <w:semiHidden/>
    <w:unhideWhenUsed/>
    <w:rsid w:val="009324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47C"/>
    <w:rPr>
      <w:rFonts w:ascii="Times New Roman" w:hAnsi="Times New Roman" w:cs="Times New Roman"/>
      <w:sz w:val="18"/>
      <w:szCs w:val="18"/>
      <w:lang w:val="fr-BE"/>
    </w:rPr>
  </w:style>
  <w:style w:type="paragraph" w:styleId="IntenseQuote">
    <w:name w:val="Intense Quote"/>
    <w:basedOn w:val="Normal"/>
    <w:next w:val="Normal"/>
    <w:link w:val="IntenseQuoteChar"/>
    <w:uiPriority w:val="30"/>
    <w:rsid w:val="0093247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3247C"/>
    <w:rPr>
      <w:i/>
      <w:iCs/>
      <w:color w:val="4472C4" w:themeColor="accent1"/>
      <w:lang w:val="fr-BE"/>
    </w:rPr>
  </w:style>
  <w:style w:type="paragraph" w:customStyle="1" w:styleId="commentaar">
    <w:name w:val="commentaar"/>
    <w:basedOn w:val="Normal"/>
    <w:link w:val="commentaarChar"/>
    <w:rsid w:val="0050108E"/>
    <w:pPr>
      <w:tabs>
        <w:tab w:val="left" w:pos="567"/>
      </w:tabs>
    </w:pPr>
    <w:rPr>
      <w:i/>
      <w:color w:val="808080" w:themeColor="background1" w:themeShade="80"/>
      <w:sz w:val="22"/>
      <w:lang w:eastAsia="en-GB"/>
    </w:rPr>
  </w:style>
  <w:style w:type="character" w:customStyle="1" w:styleId="commentaarChar">
    <w:name w:val="commentaar Char"/>
    <w:basedOn w:val="DefaultParagraphFont"/>
    <w:link w:val="commentaar"/>
    <w:rsid w:val="0050108E"/>
    <w:rPr>
      <w:i/>
      <w:color w:val="808080" w:themeColor="background1" w:themeShade="80"/>
      <w:sz w:val="22"/>
      <w:lang w:val="fr-BE" w:eastAsia="en-GB"/>
    </w:rPr>
  </w:style>
  <w:style w:type="paragraph" w:customStyle="1" w:styleId="dwingend">
    <w:name w:val="dwingend"/>
    <w:basedOn w:val="commentaar"/>
    <w:next w:val="commentaar"/>
    <w:rsid w:val="0093247C"/>
    <w:pPr>
      <w:tabs>
        <w:tab w:val="clear" w:pos="567"/>
      </w:tabs>
    </w:pPr>
    <w:rPr>
      <w:b/>
      <w:color w:val="auto"/>
      <w:sz w:val="24"/>
    </w:rPr>
  </w:style>
  <w:style w:type="paragraph" w:customStyle="1" w:styleId="voorbeelden">
    <w:name w:val="voorbeelden"/>
    <w:basedOn w:val="commentaar"/>
    <w:link w:val="voorbeeldenChar"/>
    <w:rsid w:val="0093247C"/>
    <w:rPr>
      <w:i w:val="0"/>
      <w:color w:val="BF8F00" w:themeColor="accent4" w:themeShade="BF"/>
      <w:sz w:val="24"/>
    </w:rPr>
  </w:style>
  <w:style w:type="character" w:customStyle="1" w:styleId="voorbeeldenChar">
    <w:name w:val="voorbeelden Char"/>
    <w:basedOn w:val="commentaarChar"/>
    <w:link w:val="voorbeelden"/>
    <w:rsid w:val="00EC523C"/>
    <w:rPr>
      <w:i w:val="0"/>
      <w:color w:val="BF8F00" w:themeColor="accent4" w:themeShade="BF"/>
      <w:sz w:val="22"/>
      <w:lang w:val="fr-BE" w:eastAsia="en-GB"/>
    </w:rPr>
  </w:style>
  <w:style w:type="paragraph" w:customStyle="1" w:styleId="Werkcommentaar">
    <w:name w:val="Werkcommentaar"/>
    <w:basedOn w:val="commentaar"/>
    <w:link w:val="WerkcommentaarChar"/>
    <w:rsid w:val="0093247C"/>
    <w:rPr>
      <w:color w:val="C45911" w:themeColor="accent2" w:themeShade="BF"/>
    </w:rPr>
  </w:style>
  <w:style w:type="character" w:customStyle="1" w:styleId="WerkcommentaarChar">
    <w:name w:val="Werkcommentaar Char"/>
    <w:basedOn w:val="commentaarChar"/>
    <w:link w:val="Werkcommentaar"/>
    <w:rsid w:val="0093247C"/>
    <w:rPr>
      <w:i/>
      <w:color w:val="C45911" w:themeColor="accent2" w:themeShade="BF"/>
      <w:sz w:val="22"/>
      <w:lang w:val="fr-BE" w:eastAsia="en-GB"/>
    </w:rPr>
  </w:style>
  <w:style w:type="paragraph" w:customStyle="1" w:styleId="paragraph">
    <w:name w:val="paragraph"/>
    <w:basedOn w:val="Normal"/>
    <w:rsid w:val="000422C6"/>
    <w:pPr>
      <w:spacing w:before="100" w:beforeAutospacing="1" w:after="100" w:afterAutospacing="1"/>
    </w:pPr>
    <w:rPr>
      <w:rFonts w:ascii="Times New Roman" w:eastAsia="Times New Roman" w:hAnsi="Times New Roman" w:cs="Times New Roman"/>
      <w:lang w:eastAsia="nl-BE"/>
    </w:rPr>
  </w:style>
  <w:style w:type="paragraph" w:styleId="TOCHeading">
    <w:name w:val="TOC Heading"/>
    <w:basedOn w:val="Heading1"/>
    <w:next w:val="Normal"/>
    <w:uiPriority w:val="39"/>
    <w:unhideWhenUsed/>
    <w:rsid w:val="006E2B8E"/>
    <w:pPr>
      <w:pageBreakBefore w:val="0"/>
      <w:pBdr>
        <w:top w:val="none" w:sz="0" w:space="0" w:color="auto"/>
        <w:left w:val="none" w:sz="0" w:space="0" w:color="auto"/>
        <w:bottom w:val="none" w:sz="0" w:space="0" w:color="auto"/>
        <w:right w:val="none" w:sz="0" w:space="0" w:color="auto"/>
      </w:pBdr>
      <w:spacing w:line="259" w:lineRule="auto"/>
      <w:ind w:left="0" w:firstLine="0"/>
      <w:outlineLvl w:val="9"/>
    </w:pPr>
    <w:rPr>
      <w:rFonts w:eastAsiaTheme="majorEastAsia"/>
      <w:lang w:eastAsia="en-US"/>
    </w:rPr>
  </w:style>
  <w:style w:type="paragraph" w:styleId="TOC1">
    <w:name w:val="toc 1"/>
    <w:basedOn w:val="Normal"/>
    <w:next w:val="Normal"/>
    <w:autoRedefine/>
    <w:uiPriority w:val="39"/>
    <w:unhideWhenUsed/>
    <w:rsid w:val="00F539B6"/>
    <w:pPr>
      <w:tabs>
        <w:tab w:val="left" w:pos="480"/>
        <w:tab w:val="right" w:leader="dot" w:pos="9010"/>
      </w:tabs>
    </w:pPr>
  </w:style>
  <w:style w:type="paragraph" w:styleId="TOC2">
    <w:name w:val="toc 2"/>
    <w:basedOn w:val="Normal"/>
    <w:next w:val="Normal"/>
    <w:autoRedefine/>
    <w:uiPriority w:val="39"/>
    <w:unhideWhenUsed/>
    <w:rsid w:val="00D57328"/>
    <w:pPr>
      <w:tabs>
        <w:tab w:val="left" w:pos="960"/>
        <w:tab w:val="right" w:leader="dot" w:pos="9010"/>
      </w:tabs>
      <w:ind w:left="240"/>
    </w:pPr>
  </w:style>
  <w:style w:type="paragraph" w:styleId="TOC3">
    <w:name w:val="toc 3"/>
    <w:basedOn w:val="Normal"/>
    <w:next w:val="Normal"/>
    <w:autoRedefine/>
    <w:uiPriority w:val="39"/>
    <w:unhideWhenUsed/>
    <w:rsid w:val="0093247C"/>
    <w:pPr>
      <w:ind w:left="480"/>
    </w:pPr>
  </w:style>
  <w:style w:type="table" w:styleId="TableGrid">
    <w:name w:val="Table Grid"/>
    <w:basedOn w:val="TableNormal"/>
    <w:uiPriority w:val="39"/>
    <w:rsid w:val="0093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3247C"/>
    <w:rPr>
      <w:rFonts w:ascii="Times New Roman" w:hAnsi="Times New Roman" w:cs="Times New Roman"/>
    </w:rPr>
  </w:style>
  <w:style w:type="character" w:customStyle="1" w:styleId="DocumentMapChar">
    <w:name w:val="Document Map Char"/>
    <w:basedOn w:val="DefaultParagraphFont"/>
    <w:link w:val="DocumentMap"/>
    <w:uiPriority w:val="99"/>
    <w:semiHidden/>
    <w:rsid w:val="0093247C"/>
    <w:rPr>
      <w:rFonts w:ascii="Times New Roman" w:hAnsi="Times New Roman" w:cs="Times New Roman"/>
      <w:lang w:val="fr-BE"/>
    </w:rPr>
  </w:style>
  <w:style w:type="paragraph" w:styleId="Caption">
    <w:name w:val="caption"/>
    <w:basedOn w:val="Normal"/>
    <w:next w:val="Normal"/>
    <w:uiPriority w:val="35"/>
    <w:unhideWhenUsed/>
    <w:qFormat/>
    <w:rsid w:val="0093247C"/>
    <w:pPr>
      <w:spacing w:after="200"/>
    </w:pPr>
    <w:rPr>
      <w:i/>
      <w:iCs/>
      <w:color w:val="44546A" w:themeColor="text2"/>
      <w:sz w:val="18"/>
      <w:szCs w:val="18"/>
    </w:rPr>
  </w:style>
  <w:style w:type="table" w:customStyle="1" w:styleId="GridTable4-Accent51">
    <w:name w:val="Grid Table 4 - Accent 51"/>
    <w:basedOn w:val="TableNormal"/>
    <w:uiPriority w:val="49"/>
    <w:rsid w:val="003B3A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51">
    <w:name w:val="Grid Table 3 - Accent 51"/>
    <w:basedOn w:val="TableNormal"/>
    <w:uiPriority w:val="48"/>
    <w:rsid w:val="00732C2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IntenseEmphasis">
    <w:name w:val="Intense Emphasis"/>
    <w:basedOn w:val="DefaultParagraphFont"/>
    <w:uiPriority w:val="21"/>
    <w:qFormat/>
    <w:rsid w:val="00BA07D6"/>
    <w:rPr>
      <w:i/>
      <w:iCs/>
      <w:color w:val="auto"/>
    </w:rPr>
  </w:style>
  <w:style w:type="table" w:customStyle="1" w:styleId="GridTable4-Accent31">
    <w:name w:val="Grid Table 4 - Accent 31"/>
    <w:basedOn w:val="TableNormal"/>
    <w:uiPriority w:val="49"/>
    <w:rsid w:val="00B14FF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31">
    <w:name w:val="Grid Table 3 - Accent 31"/>
    <w:basedOn w:val="TableNormal"/>
    <w:uiPriority w:val="48"/>
    <w:rsid w:val="0093247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41">
    <w:name w:val="Grid Table 41"/>
    <w:basedOn w:val="TableNormal"/>
    <w:uiPriority w:val="49"/>
    <w:rsid w:val="00B14F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B14F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Accent31">
    <w:name w:val="Grid Table 5 Dark - Accent 31"/>
    <w:basedOn w:val="TableNormal"/>
    <w:uiPriority w:val="50"/>
    <w:rsid w:val="009324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31">
    <w:name w:val="Plain Table 31"/>
    <w:basedOn w:val="TableNormal"/>
    <w:uiPriority w:val="43"/>
    <w:rsid w:val="009324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93247C"/>
    <w:pPr>
      <w:ind w:left="720"/>
    </w:pPr>
  </w:style>
  <w:style w:type="paragraph" w:styleId="TOC5">
    <w:name w:val="toc 5"/>
    <w:basedOn w:val="Normal"/>
    <w:next w:val="Normal"/>
    <w:autoRedefine/>
    <w:uiPriority w:val="39"/>
    <w:unhideWhenUsed/>
    <w:rsid w:val="0093247C"/>
    <w:pPr>
      <w:ind w:left="960"/>
    </w:pPr>
  </w:style>
  <w:style w:type="paragraph" w:styleId="TOC6">
    <w:name w:val="toc 6"/>
    <w:basedOn w:val="Normal"/>
    <w:next w:val="Normal"/>
    <w:autoRedefine/>
    <w:uiPriority w:val="39"/>
    <w:unhideWhenUsed/>
    <w:rsid w:val="0093247C"/>
    <w:pPr>
      <w:ind w:left="1200"/>
    </w:pPr>
  </w:style>
  <w:style w:type="paragraph" w:styleId="TOC7">
    <w:name w:val="toc 7"/>
    <w:basedOn w:val="Normal"/>
    <w:next w:val="Normal"/>
    <w:autoRedefine/>
    <w:uiPriority w:val="39"/>
    <w:unhideWhenUsed/>
    <w:rsid w:val="0093247C"/>
    <w:pPr>
      <w:ind w:left="1440"/>
    </w:pPr>
  </w:style>
  <w:style w:type="paragraph" w:styleId="TOC8">
    <w:name w:val="toc 8"/>
    <w:basedOn w:val="Normal"/>
    <w:next w:val="Normal"/>
    <w:autoRedefine/>
    <w:uiPriority w:val="39"/>
    <w:unhideWhenUsed/>
    <w:rsid w:val="0093247C"/>
    <w:pPr>
      <w:ind w:left="1680"/>
    </w:pPr>
  </w:style>
  <w:style w:type="paragraph" w:styleId="TOC9">
    <w:name w:val="toc 9"/>
    <w:basedOn w:val="Normal"/>
    <w:next w:val="Normal"/>
    <w:autoRedefine/>
    <w:uiPriority w:val="39"/>
    <w:unhideWhenUsed/>
    <w:rsid w:val="0093247C"/>
    <w:pPr>
      <w:ind w:left="1920"/>
    </w:pPr>
  </w:style>
  <w:style w:type="paragraph" w:styleId="BodyText">
    <w:name w:val="Body Text"/>
    <w:basedOn w:val="Normal"/>
    <w:link w:val="BodyTextChar"/>
    <w:uiPriority w:val="99"/>
    <w:unhideWhenUsed/>
    <w:qFormat/>
    <w:rsid w:val="003550BB"/>
    <w:pPr>
      <w:spacing w:after="120"/>
    </w:pPr>
  </w:style>
  <w:style w:type="character" w:customStyle="1" w:styleId="BodyTextChar">
    <w:name w:val="Body Text Char"/>
    <w:basedOn w:val="DefaultParagraphFont"/>
    <w:link w:val="BodyText"/>
    <w:uiPriority w:val="99"/>
    <w:rsid w:val="003550BB"/>
    <w:rPr>
      <w:lang w:val="nl-NL"/>
    </w:rPr>
  </w:style>
  <w:style w:type="table" w:customStyle="1" w:styleId="GridTable21">
    <w:name w:val="Grid Table 21"/>
    <w:basedOn w:val="TableNormal"/>
    <w:uiPriority w:val="47"/>
    <w:rsid w:val="009324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semiHidden/>
    <w:unhideWhenUsed/>
    <w:rsid w:val="0093247C"/>
    <w:pPr>
      <w:tabs>
        <w:tab w:val="center" w:pos="4513"/>
        <w:tab w:val="right" w:pos="9026"/>
      </w:tabs>
    </w:pPr>
  </w:style>
  <w:style w:type="character" w:customStyle="1" w:styleId="HeaderChar">
    <w:name w:val="Header Char"/>
    <w:basedOn w:val="DefaultParagraphFont"/>
    <w:link w:val="Header"/>
    <w:uiPriority w:val="99"/>
    <w:semiHidden/>
    <w:rsid w:val="0093247C"/>
    <w:rPr>
      <w:lang w:val="fr-BE"/>
    </w:rPr>
  </w:style>
  <w:style w:type="table" w:customStyle="1" w:styleId="PlainTable51">
    <w:name w:val="Plain Table 51"/>
    <w:basedOn w:val="TableNormal"/>
    <w:uiPriority w:val="45"/>
    <w:rsid w:val="009324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mH1">
    <w:name w:val="com H 1"/>
    <w:basedOn w:val="Heading2"/>
    <w:next w:val="comH2"/>
    <w:rsid w:val="005F7035"/>
    <w:pPr>
      <w:pageBreakBefore/>
      <w:numPr>
        <w:ilvl w:val="0"/>
        <w:numId w:val="0"/>
      </w:numPr>
      <w:ind w:left="578" w:hanging="578"/>
      <w:outlineLvl w:val="9"/>
    </w:pPr>
    <w:rPr>
      <w:rFonts w:asciiTheme="minorHAnsi" w:hAnsiTheme="minorHAnsi"/>
      <w:b/>
      <w:color w:val="808080" w:themeColor="background1" w:themeShade="80"/>
      <w:sz w:val="24"/>
      <w:u w:val="single"/>
    </w:rPr>
  </w:style>
  <w:style w:type="paragraph" w:customStyle="1" w:styleId="comH2">
    <w:name w:val="com H 2"/>
    <w:next w:val="commentaar"/>
    <w:link w:val="comH2Char"/>
    <w:rsid w:val="005F7035"/>
    <w:rPr>
      <w:rFonts w:eastAsiaTheme="majorEastAsia" w:cstheme="majorBidi"/>
      <w:b/>
      <w:color w:val="808080" w:themeColor="background1" w:themeShade="80"/>
    </w:rPr>
  </w:style>
  <w:style w:type="character" w:customStyle="1" w:styleId="comH2Char">
    <w:name w:val="com H 2 Char"/>
    <w:basedOn w:val="commentaarChar"/>
    <w:link w:val="comH2"/>
    <w:rsid w:val="00FE1FCC"/>
    <w:rPr>
      <w:rFonts w:eastAsiaTheme="majorEastAsia" w:cstheme="majorBidi"/>
      <w:b/>
      <w:i w:val="0"/>
      <w:color w:val="808080" w:themeColor="background1" w:themeShade="80"/>
      <w:sz w:val="22"/>
      <w:lang w:val="fr-BE" w:eastAsia="en-GB"/>
    </w:rPr>
  </w:style>
  <w:style w:type="paragraph" w:customStyle="1" w:styleId="comH20">
    <w:name w:val="com H2"/>
    <w:next w:val="commentaar"/>
    <w:link w:val="comH2Char0"/>
    <w:rsid w:val="00187F52"/>
    <w:rPr>
      <w:rFonts w:eastAsia="Times New Roman" w:cstheme="majorBidi"/>
      <w:b/>
      <w:color w:val="808080" w:themeColor="background1" w:themeShade="80"/>
      <w:szCs w:val="26"/>
      <w:lang w:eastAsia="en-GB"/>
    </w:rPr>
  </w:style>
  <w:style w:type="table" w:customStyle="1" w:styleId="PlainTable510">
    <w:name w:val="Plain Table 51"/>
    <w:basedOn w:val="TableNormal"/>
    <w:next w:val="PlainTable51"/>
    <w:uiPriority w:val="45"/>
    <w:rsid w:val="00B409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mH2Char0">
    <w:name w:val="com H2 Char"/>
    <w:basedOn w:val="DefaultParagraphFont"/>
    <w:link w:val="comH20"/>
    <w:rsid w:val="00187F52"/>
    <w:rPr>
      <w:rFonts w:eastAsia="Times New Roman" w:cstheme="majorBidi"/>
      <w:b/>
      <w:color w:val="808080" w:themeColor="background1" w:themeShade="80"/>
      <w:szCs w:val="26"/>
      <w:lang w:val="fr-BE" w:eastAsia="en-GB"/>
    </w:rPr>
  </w:style>
  <w:style w:type="table" w:customStyle="1" w:styleId="TableGridLight1">
    <w:name w:val="Table Grid Light1"/>
    <w:basedOn w:val="TableNormal"/>
    <w:uiPriority w:val="40"/>
    <w:rsid w:val="00C902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oFill">
    <w:name w:val="ToFill"/>
    <w:basedOn w:val="commentaar"/>
    <w:link w:val="ToFillChar"/>
    <w:qFormat/>
    <w:rsid w:val="003550BB"/>
    <w:rPr>
      <w:i w:val="0"/>
      <w:color w:val="BF8F00" w:themeColor="accent4" w:themeShade="BF"/>
    </w:rPr>
  </w:style>
  <w:style w:type="character" w:customStyle="1" w:styleId="ToFillChar">
    <w:name w:val="ToFill Char"/>
    <w:basedOn w:val="commentaarChar"/>
    <w:link w:val="ToFill"/>
    <w:rsid w:val="003550BB"/>
    <w:rPr>
      <w:i w:val="0"/>
      <w:color w:val="BF8F00" w:themeColor="accent4" w:themeShade="BF"/>
      <w:sz w:val="22"/>
      <w:lang w:val="nl-NL" w:eastAsia="en-GB"/>
    </w:rPr>
  </w:style>
  <w:style w:type="paragraph" w:customStyle="1" w:styleId="voorbeelden-lijst">
    <w:name w:val="voorbeelden-lijst"/>
    <w:basedOn w:val="ToFill"/>
    <w:rsid w:val="0048145A"/>
    <w:pPr>
      <w:numPr>
        <w:numId w:val="2"/>
      </w:numPr>
      <w:tabs>
        <w:tab w:val="clear" w:pos="567"/>
        <w:tab w:val="left" w:pos="709"/>
      </w:tabs>
      <w:spacing w:after="240"/>
      <w:ind w:left="714" w:hanging="357"/>
      <w:contextualSpacing/>
    </w:pPr>
  </w:style>
  <w:style w:type="table" w:customStyle="1" w:styleId="PlainTable11">
    <w:name w:val="Plain Table 11"/>
    <w:basedOn w:val="TableNormal"/>
    <w:uiPriority w:val="41"/>
    <w:rsid w:val="004F76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1">
    <w:name w:val="Grid Table 1 Light - Accent 31"/>
    <w:basedOn w:val="TableNormal"/>
    <w:uiPriority w:val="46"/>
    <w:rsid w:val="0059074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BB0E2C"/>
  </w:style>
  <w:style w:type="character" w:customStyle="1" w:styleId="eop">
    <w:name w:val="eop"/>
    <w:basedOn w:val="DefaultParagraphFont"/>
    <w:rsid w:val="00BB0E2C"/>
  </w:style>
  <w:style w:type="paragraph" w:styleId="NormalWeb">
    <w:name w:val="Normal (Web)"/>
    <w:basedOn w:val="Normal"/>
    <w:uiPriority w:val="99"/>
    <w:semiHidden/>
    <w:unhideWhenUsed/>
    <w:rsid w:val="005F65CF"/>
    <w:pPr>
      <w:spacing w:before="100" w:beforeAutospacing="1" w:after="100" w:afterAutospacing="1"/>
      <w:jc w:val="left"/>
    </w:pPr>
    <w:rPr>
      <w:rFonts w:ascii="Times New Roman" w:eastAsia="Times New Roman" w:hAnsi="Times New Roman" w:cs="Times New Roman"/>
      <w:lang w:eastAsia="nl-BE"/>
    </w:rPr>
  </w:style>
  <w:style w:type="paragraph" w:styleId="NoSpacing">
    <w:name w:val="No Spacing"/>
    <w:uiPriority w:val="1"/>
    <w:rsid w:val="00F56158"/>
    <w:pPr>
      <w:jc w:val="both"/>
    </w:pPr>
  </w:style>
  <w:style w:type="paragraph" w:customStyle="1" w:styleId="termen">
    <w:name w:val="termen"/>
    <w:basedOn w:val="ListParagraph"/>
    <w:next w:val="Normal"/>
    <w:qFormat/>
    <w:rsid w:val="003550BB"/>
    <w:pPr>
      <w:keepNext/>
      <w:numPr>
        <w:numId w:val="60"/>
      </w:numPr>
      <w:spacing w:before="120"/>
      <w:contextualSpacing w:val="0"/>
    </w:pPr>
    <w:rPr>
      <w:b/>
    </w:rPr>
  </w:style>
  <w:style w:type="character" w:customStyle="1" w:styleId="highlight">
    <w:name w:val="highlight"/>
    <w:basedOn w:val="DefaultParagraphFont"/>
    <w:rsid w:val="00D853C9"/>
  </w:style>
  <w:style w:type="paragraph" w:customStyle="1" w:styleId="Pa11">
    <w:name w:val="Pa11"/>
    <w:basedOn w:val="Normal"/>
    <w:next w:val="Normal"/>
    <w:uiPriority w:val="99"/>
    <w:rsid w:val="00F951E7"/>
    <w:pPr>
      <w:autoSpaceDE w:val="0"/>
      <w:autoSpaceDN w:val="0"/>
      <w:adjustRightInd w:val="0"/>
      <w:spacing w:line="201" w:lineRule="atLeast"/>
      <w:jc w:val="left"/>
    </w:pPr>
    <w:rPr>
      <w:rFonts w:ascii="MetaPro" w:hAnsi="MetaPro"/>
    </w:rPr>
  </w:style>
  <w:style w:type="character" w:customStyle="1" w:styleId="A10">
    <w:name w:val="A10"/>
    <w:uiPriority w:val="99"/>
    <w:rsid w:val="00F951E7"/>
    <w:rPr>
      <w:rFonts w:cs="MetaPro"/>
      <w:color w:val="9D9D9C"/>
      <w:sz w:val="20"/>
      <w:szCs w:val="20"/>
      <w:u w:val="single"/>
    </w:rPr>
  </w:style>
  <w:style w:type="paragraph" w:customStyle="1" w:styleId="Delen">
    <w:name w:val="Delen"/>
    <w:basedOn w:val="Normal"/>
    <w:next w:val="Normal"/>
    <w:link w:val="DelenChar"/>
    <w:rsid w:val="00D57328"/>
    <w:pPr>
      <w:framePr w:wrap="around" w:hAnchor="text" w:yAlign="center"/>
      <w:jc w:val="center"/>
    </w:pPr>
    <w:rPr>
      <w:rFonts w:asciiTheme="majorHAnsi" w:hAnsiTheme="majorHAnsi"/>
      <w:b/>
      <w:caps/>
      <w:color w:val="FF9900"/>
      <w:sz w:val="36"/>
    </w:rPr>
  </w:style>
  <w:style w:type="character" w:customStyle="1" w:styleId="DelenChar">
    <w:name w:val="Delen Char"/>
    <w:basedOn w:val="DefaultParagraphFont"/>
    <w:link w:val="Delen"/>
    <w:rsid w:val="00D57328"/>
    <w:rPr>
      <w:rFonts w:asciiTheme="majorHAnsi" w:hAnsiTheme="majorHAnsi"/>
      <w:b/>
      <w:caps/>
      <w:color w:val="FF9900"/>
      <w:sz w:val="36"/>
      <w:lang w:val="fr-BE"/>
    </w:rPr>
  </w:style>
  <w:style w:type="character" w:customStyle="1" w:styleId="apple-converted-space">
    <w:name w:val="apple-converted-space"/>
    <w:basedOn w:val="DefaultParagraphFont"/>
    <w:rsid w:val="00380E57"/>
  </w:style>
  <w:style w:type="character" w:customStyle="1" w:styleId="self-ref">
    <w:name w:val="self-ref"/>
    <w:basedOn w:val="DefaultParagraphFont"/>
    <w:rsid w:val="00380E57"/>
  </w:style>
  <w:style w:type="character" w:customStyle="1" w:styleId="UnresolvedMention1">
    <w:name w:val="Unresolved Mention1"/>
    <w:basedOn w:val="DefaultParagraphFont"/>
    <w:uiPriority w:val="99"/>
    <w:semiHidden/>
    <w:unhideWhenUsed/>
    <w:rsid w:val="008F2533"/>
    <w:rPr>
      <w:color w:val="605E5C"/>
      <w:shd w:val="clear" w:color="auto" w:fill="E1DFDD"/>
    </w:rPr>
  </w:style>
  <w:style w:type="character" w:styleId="FollowedHyperlink">
    <w:name w:val="FollowedHyperlink"/>
    <w:basedOn w:val="DefaultParagraphFont"/>
    <w:uiPriority w:val="99"/>
    <w:semiHidden/>
    <w:unhideWhenUsed/>
    <w:rsid w:val="00080857"/>
    <w:rPr>
      <w:color w:val="954F72" w:themeColor="followedHyperlink"/>
      <w:u w:val="single"/>
    </w:rPr>
  </w:style>
  <w:style w:type="character" w:customStyle="1" w:styleId="sts-tbx-entailedterm">
    <w:name w:val="sts-tbx-entailedterm"/>
    <w:basedOn w:val="DefaultParagraphFont"/>
    <w:rsid w:val="004C1218"/>
  </w:style>
  <w:style w:type="character" w:customStyle="1" w:styleId="sts-tbx-entailedterm-num">
    <w:name w:val="sts-tbx-entailedterm-num"/>
    <w:basedOn w:val="DefaultParagraphFont"/>
    <w:rsid w:val="004C1218"/>
  </w:style>
  <w:style w:type="character" w:customStyle="1" w:styleId="UnresolvedMention2">
    <w:name w:val="Unresolved Mention2"/>
    <w:basedOn w:val="DefaultParagraphFont"/>
    <w:uiPriority w:val="99"/>
    <w:semiHidden/>
    <w:unhideWhenUsed/>
    <w:rsid w:val="005004A5"/>
    <w:rPr>
      <w:color w:val="605E5C"/>
      <w:shd w:val="clear" w:color="auto" w:fill="E1DFDD"/>
    </w:rPr>
  </w:style>
  <w:style w:type="character" w:customStyle="1" w:styleId="UnresolvedMention3">
    <w:name w:val="Unresolved Mention3"/>
    <w:basedOn w:val="DefaultParagraphFont"/>
    <w:uiPriority w:val="99"/>
    <w:semiHidden/>
    <w:unhideWhenUsed/>
    <w:rsid w:val="005F0802"/>
    <w:rPr>
      <w:color w:val="605E5C"/>
      <w:shd w:val="clear" w:color="auto" w:fill="E1DFDD"/>
    </w:rPr>
  </w:style>
  <w:style w:type="table" w:customStyle="1" w:styleId="BIM">
    <w:name w:val="BIM"/>
    <w:basedOn w:val="TableNormal"/>
    <w:uiPriority w:val="99"/>
    <w:rsid w:val="0049408D"/>
    <w:rPr>
      <w:sz w:val="22"/>
    </w:rPr>
    <w:tblP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Pr>
    <w:tcPr>
      <w:vAlign w:val="center"/>
    </w:tcPr>
    <w:tblStylePr w:type="firstRow">
      <w:rPr>
        <w:rFonts w:asciiTheme="minorHAnsi" w:hAnsiTheme="minorHAnsi"/>
        <w:color w:val="FFFFFF" w:themeColor="background1"/>
        <w:sz w:val="22"/>
      </w:rPr>
      <w:tblPr/>
      <w:tcPr>
        <w:shd w:val="clear" w:color="auto" w:fill="008080"/>
      </w:tcPr>
    </w:tblStylePr>
  </w:style>
  <w:style w:type="character" w:customStyle="1" w:styleId="UnresolvedMention4">
    <w:name w:val="Unresolved Mention4"/>
    <w:basedOn w:val="DefaultParagraphFont"/>
    <w:uiPriority w:val="99"/>
    <w:semiHidden/>
    <w:unhideWhenUsed/>
    <w:rsid w:val="00CA56EC"/>
    <w:rPr>
      <w:color w:val="605E5C"/>
      <w:shd w:val="clear" w:color="auto" w:fill="E1DFDD"/>
    </w:rPr>
  </w:style>
  <w:style w:type="character" w:customStyle="1" w:styleId="UnresolvedMention5">
    <w:name w:val="Unresolved Mention5"/>
    <w:basedOn w:val="DefaultParagraphFont"/>
    <w:uiPriority w:val="99"/>
    <w:semiHidden/>
    <w:unhideWhenUsed/>
    <w:rsid w:val="00776744"/>
    <w:rPr>
      <w:color w:val="605E5C"/>
      <w:shd w:val="clear" w:color="auto" w:fill="E1DFDD"/>
    </w:rPr>
  </w:style>
  <w:style w:type="character" w:customStyle="1" w:styleId="UnresolvedMention6">
    <w:name w:val="Unresolved Mention6"/>
    <w:basedOn w:val="DefaultParagraphFont"/>
    <w:uiPriority w:val="99"/>
    <w:semiHidden/>
    <w:unhideWhenUsed/>
    <w:rsid w:val="000B190F"/>
    <w:rPr>
      <w:color w:val="605E5C"/>
      <w:shd w:val="clear" w:color="auto" w:fill="E1DFDD"/>
    </w:rPr>
  </w:style>
  <w:style w:type="character" w:styleId="SubtleEmphasis">
    <w:name w:val="Subtle Emphasis"/>
    <w:basedOn w:val="DefaultParagraphFont"/>
    <w:uiPriority w:val="19"/>
    <w:rsid w:val="001519D0"/>
    <w:rPr>
      <w:i/>
      <w:iCs/>
      <w:color w:val="404040" w:themeColor="text1" w:themeTint="BF"/>
    </w:rPr>
  </w:style>
  <w:style w:type="character" w:customStyle="1" w:styleId="anderetaal">
    <w:name w:val="andere taal"/>
    <w:basedOn w:val="BodyTextChar"/>
    <w:uiPriority w:val="1"/>
    <w:rsid w:val="001519D0"/>
    <w:rPr>
      <w:i/>
      <w:lang w:val="fr-BE" w:eastAsia="en-GB"/>
    </w:rPr>
  </w:style>
  <w:style w:type="character" w:customStyle="1" w:styleId="tlid-translation">
    <w:name w:val="tlid-translation"/>
    <w:basedOn w:val="DefaultParagraphFont"/>
    <w:rsid w:val="005B3E54"/>
  </w:style>
  <w:style w:type="paragraph" w:styleId="EndnoteText">
    <w:name w:val="endnote text"/>
    <w:basedOn w:val="Normal"/>
    <w:link w:val="EndnoteTextChar"/>
    <w:uiPriority w:val="99"/>
    <w:semiHidden/>
    <w:unhideWhenUsed/>
    <w:rsid w:val="007C79BA"/>
    <w:rPr>
      <w:sz w:val="20"/>
      <w:szCs w:val="20"/>
    </w:rPr>
  </w:style>
  <w:style w:type="character" w:customStyle="1" w:styleId="EndnoteTextChar">
    <w:name w:val="Endnote Text Char"/>
    <w:basedOn w:val="DefaultParagraphFont"/>
    <w:link w:val="EndnoteText"/>
    <w:uiPriority w:val="99"/>
    <w:semiHidden/>
    <w:rsid w:val="007C79BA"/>
    <w:rPr>
      <w:sz w:val="20"/>
      <w:szCs w:val="20"/>
      <w:lang w:val="fr-BE"/>
    </w:rPr>
  </w:style>
  <w:style w:type="character" w:styleId="EndnoteReference">
    <w:name w:val="endnote reference"/>
    <w:basedOn w:val="DefaultParagraphFont"/>
    <w:uiPriority w:val="99"/>
    <w:semiHidden/>
    <w:unhideWhenUsed/>
    <w:rsid w:val="007C79BA"/>
    <w:rPr>
      <w:vertAlign w:val="superscript"/>
    </w:rPr>
  </w:style>
  <w:style w:type="paragraph" w:customStyle="1" w:styleId="groupingterms">
    <w:name w:val="grouping terms"/>
    <w:basedOn w:val="Normal"/>
    <w:next w:val="Normal"/>
    <w:qFormat/>
    <w:rsid w:val="00F52545"/>
    <w:pPr>
      <w:spacing w:after="120" w:line="276" w:lineRule="auto"/>
      <w:jc w:val="left"/>
    </w:pPr>
    <w:rPr>
      <w:rFonts w:eastAsiaTheme="minorEastAsia"/>
      <w:b/>
      <w:color w:val="00999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0234">
      <w:bodyDiv w:val="1"/>
      <w:marLeft w:val="0"/>
      <w:marRight w:val="0"/>
      <w:marTop w:val="0"/>
      <w:marBottom w:val="0"/>
      <w:divBdr>
        <w:top w:val="none" w:sz="0" w:space="0" w:color="auto"/>
        <w:left w:val="none" w:sz="0" w:space="0" w:color="auto"/>
        <w:bottom w:val="none" w:sz="0" w:space="0" w:color="auto"/>
        <w:right w:val="none" w:sz="0" w:space="0" w:color="auto"/>
      </w:divBdr>
      <w:divsChild>
        <w:div w:id="43603387">
          <w:marLeft w:val="0"/>
          <w:marRight w:val="0"/>
          <w:marTop w:val="0"/>
          <w:marBottom w:val="0"/>
          <w:divBdr>
            <w:top w:val="none" w:sz="0" w:space="0" w:color="auto"/>
            <w:left w:val="none" w:sz="0" w:space="0" w:color="auto"/>
            <w:bottom w:val="none" w:sz="0" w:space="0" w:color="auto"/>
            <w:right w:val="none" w:sz="0" w:space="0" w:color="auto"/>
          </w:divBdr>
        </w:div>
        <w:div w:id="244346087">
          <w:marLeft w:val="0"/>
          <w:marRight w:val="0"/>
          <w:marTop w:val="0"/>
          <w:marBottom w:val="0"/>
          <w:divBdr>
            <w:top w:val="none" w:sz="0" w:space="0" w:color="auto"/>
            <w:left w:val="none" w:sz="0" w:space="0" w:color="auto"/>
            <w:bottom w:val="none" w:sz="0" w:space="0" w:color="auto"/>
            <w:right w:val="none" w:sz="0" w:space="0" w:color="auto"/>
          </w:divBdr>
        </w:div>
        <w:div w:id="277567097">
          <w:marLeft w:val="0"/>
          <w:marRight w:val="0"/>
          <w:marTop w:val="0"/>
          <w:marBottom w:val="0"/>
          <w:divBdr>
            <w:top w:val="none" w:sz="0" w:space="0" w:color="auto"/>
            <w:left w:val="none" w:sz="0" w:space="0" w:color="auto"/>
            <w:bottom w:val="none" w:sz="0" w:space="0" w:color="auto"/>
            <w:right w:val="none" w:sz="0" w:space="0" w:color="auto"/>
          </w:divBdr>
        </w:div>
      </w:divsChild>
    </w:div>
    <w:div w:id="82335783">
      <w:bodyDiv w:val="1"/>
      <w:marLeft w:val="0"/>
      <w:marRight w:val="0"/>
      <w:marTop w:val="0"/>
      <w:marBottom w:val="0"/>
      <w:divBdr>
        <w:top w:val="none" w:sz="0" w:space="0" w:color="auto"/>
        <w:left w:val="none" w:sz="0" w:space="0" w:color="auto"/>
        <w:bottom w:val="none" w:sz="0" w:space="0" w:color="auto"/>
        <w:right w:val="none" w:sz="0" w:space="0" w:color="auto"/>
      </w:divBdr>
    </w:div>
    <w:div w:id="83233482">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150"/>
          <w:divBdr>
            <w:top w:val="none" w:sz="0" w:space="0" w:color="auto"/>
            <w:left w:val="none" w:sz="0" w:space="0" w:color="auto"/>
            <w:bottom w:val="none" w:sz="0" w:space="0" w:color="auto"/>
            <w:right w:val="none" w:sz="0" w:space="0" w:color="auto"/>
          </w:divBdr>
          <w:divsChild>
            <w:div w:id="1905606192">
              <w:marLeft w:val="0"/>
              <w:marRight w:val="0"/>
              <w:marTop w:val="0"/>
              <w:marBottom w:val="0"/>
              <w:divBdr>
                <w:top w:val="none" w:sz="0" w:space="0" w:color="auto"/>
                <w:left w:val="none" w:sz="0" w:space="0" w:color="auto"/>
                <w:bottom w:val="none" w:sz="0" w:space="0" w:color="auto"/>
                <w:right w:val="none" w:sz="0" w:space="0" w:color="auto"/>
              </w:divBdr>
            </w:div>
            <w:div w:id="2050295419">
              <w:marLeft w:val="0"/>
              <w:marRight w:val="0"/>
              <w:marTop w:val="75"/>
              <w:marBottom w:val="0"/>
              <w:divBdr>
                <w:top w:val="none" w:sz="0" w:space="0" w:color="auto"/>
                <w:left w:val="none" w:sz="0" w:space="0" w:color="auto"/>
                <w:bottom w:val="none" w:sz="0" w:space="0" w:color="auto"/>
                <w:right w:val="none" w:sz="0" w:space="0" w:color="auto"/>
              </w:divBdr>
              <w:divsChild>
                <w:div w:id="263535517">
                  <w:marLeft w:val="0"/>
                  <w:marRight w:val="0"/>
                  <w:marTop w:val="0"/>
                  <w:marBottom w:val="0"/>
                  <w:divBdr>
                    <w:top w:val="none" w:sz="0" w:space="0" w:color="auto"/>
                    <w:left w:val="none" w:sz="0" w:space="0" w:color="auto"/>
                    <w:bottom w:val="none" w:sz="0" w:space="0" w:color="auto"/>
                    <w:right w:val="none" w:sz="0" w:space="0" w:color="auto"/>
                  </w:divBdr>
                  <w:divsChild>
                    <w:div w:id="1142383520">
                      <w:marLeft w:val="0"/>
                      <w:marRight w:val="0"/>
                      <w:marTop w:val="0"/>
                      <w:marBottom w:val="0"/>
                      <w:divBdr>
                        <w:top w:val="none" w:sz="0" w:space="0" w:color="auto"/>
                        <w:left w:val="none" w:sz="0" w:space="0" w:color="auto"/>
                        <w:bottom w:val="none" w:sz="0" w:space="0" w:color="auto"/>
                        <w:right w:val="none" w:sz="0" w:space="0" w:color="auto"/>
                      </w:divBdr>
                    </w:div>
                  </w:divsChild>
                </w:div>
                <w:div w:id="1559046834">
                  <w:marLeft w:val="0"/>
                  <w:marRight w:val="0"/>
                  <w:marTop w:val="0"/>
                  <w:marBottom w:val="0"/>
                  <w:divBdr>
                    <w:top w:val="none" w:sz="0" w:space="0" w:color="auto"/>
                    <w:left w:val="none" w:sz="0" w:space="0" w:color="auto"/>
                    <w:bottom w:val="none" w:sz="0" w:space="0" w:color="auto"/>
                    <w:right w:val="none" w:sz="0" w:space="0" w:color="auto"/>
                  </w:divBdr>
                  <w:divsChild>
                    <w:div w:id="5709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7960">
      <w:bodyDiv w:val="1"/>
      <w:marLeft w:val="0"/>
      <w:marRight w:val="0"/>
      <w:marTop w:val="0"/>
      <w:marBottom w:val="0"/>
      <w:divBdr>
        <w:top w:val="none" w:sz="0" w:space="0" w:color="auto"/>
        <w:left w:val="none" w:sz="0" w:space="0" w:color="auto"/>
        <w:bottom w:val="none" w:sz="0" w:space="0" w:color="auto"/>
        <w:right w:val="none" w:sz="0" w:space="0" w:color="auto"/>
      </w:divBdr>
    </w:div>
    <w:div w:id="144011873">
      <w:bodyDiv w:val="1"/>
      <w:marLeft w:val="0"/>
      <w:marRight w:val="0"/>
      <w:marTop w:val="0"/>
      <w:marBottom w:val="0"/>
      <w:divBdr>
        <w:top w:val="none" w:sz="0" w:space="0" w:color="auto"/>
        <w:left w:val="none" w:sz="0" w:space="0" w:color="auto"/>
        <w:bottom w:val="none" w:sz="0" w:space="0" w:color="auto"/>
        <w:right w:val="none" w:sz="0" w:space="0" w:color="auto"/>
      </w:divBdr>
      <w:divsChild>
        <w:div w:id="963777505">
          <w:marLeft w:val="0"/>
          <w:marRight w:val="0"/>
          <w:marTop w:val="0"/>
          <w:marBottom w:val="0"/>
          <w:divBdr>
            <w:top w:val="none" w:sz="0" w:space="0" w:color="auto"/>
            <w:left w:val="none" w:sz="0" w:space="0" w:color="auto"/>
            <w:bottom w:val="none" w:sz="0" w:space="0" w:color="auto"/>
            <w:right w:val="none" w:sz="0" w:space="0" w:color="auto"/>
          </w:divBdr>
        </w:div>
        <w:div w:id="757796136">
          <w:marLeft w:val="0"/>
          <w:marRight w:val="0"/>
          <w:marTop w:val="0"/>
          <w:marBottom w:val="0"/>
          <w:divBdr>
            <w:top w:val="none" w:sz="0" w:space="0" w:color="auto"/>
            <w:left w:val="none" w:sz="0" w:space="0" w:color="auto"/>
            <w:bottom w:val="none" w:sz="0" w:space="0" w:color="auto"/>
            <w:right w:val="none" w:sz="0" w:space="0" w:color="auto"/>
          </w:divBdr>
        </w:div>
        <w:div w:id="1242107983">
          <w:marLeft w:val="0"/>
          <w:marRight w:val="0"/>
          <w:marTop w:val="0"/>
          <w:marBottom w:val="0"/>
          <w:divBdr>
            <w:top w:val="none" w:sz="0" w:space="0" w:color="auto"/>
            <w:left w:val="none" w:sz="0" w:space="0" w:color="auto"/>
            <w:bottom w:val="none" w:sz="0" w:space="0" w:color="auto"/>
            <w:right w:val="none" w:sz="0" w:space="0" w:color="auto"/>
          </w:divBdr>
        </w:div>
        <w:div w:id="769545414">
          <w:marLeft w:val="0"/>
          <w:marRight w:val="0"/>
          <w:marTop w:val="0"/>
          <w:marBottom w:val="0"/>
          <w:divBdr>
            <w:top w:val="none" w:sz="0" w:space="0" w:color="auto"/>
            <w:left w:val="none" w:sz="0" w:space="0" w:color="auto"/>
            <w:bottom w:val="none" w:sz="0" w:space="0" w:color="auto"/>
            <w:right w:val="none" w:sz="0" w:space="0" w:color="auto"/>
          </w:divBdr>
        </w:div>
        <w:div w:id="1525559976">
          <w:marLeft w:val="0"/>
          <w:marRight w:val="0"/>
          <w:marTop w:val="0"/>
          <w:marBottom w:val="0"/>
          <w:divBdr>
            <w:top w:val="none" w:sz="0" w:space="0" w:color="auto"/>
            <w:left w:val="none" w:sz="0" w:space="0" w:color="auto"/>
            <w:bottom w:val="none" w:sz="0" w:space="0" w:color="auto"/>
            <w:right w:val="none" w:sz="0" w:space="0" w:color="auto"/>
          </w:divBdr>
        </w:div>
        <w:div w:id="2051026316">
          <w:marLeft w:val="0"/>
          <w:marRight w:val="0"/>
          <w:marTop w:val="0"/>
          <w:marBottom w:val="0"/>
          <w:divBdr>
            <w:top w:val="none" w:sz="0" w:space="0" w:color="auto"/>
            <w:left w:val="none" w:sz="0" w:space="0" w:color="auto"/>
            <w:bottom w:val="none" w:sz="0" w:space="0" w:color="auto"/>
            <w:right w:val="none" w:sz="0" w:space="0" w:color="auto"/>
          </w:divBdr>
        </w:div>
        <w:div w:id="1829134034">
          <w:marLeft w:val="0"/>
          <w:marRight w:val="0"/>
          <w:marTop w:val="0"/>
          <w:marBottom w:val="0"/>
          <w:divBdr>
            <w:top w:val="none" w:sz="0" w:space="0" w:color="auto"/>
            <w:left w:val="none" w:sz="0" w:space="0" w:color="auto"/>
            <w:bottom w:val="none" w:sz="0" w:space="0" w:color="auto"/>
            <w:right w:val="none" w:sz="0" w:space="0" w:color="auto"/>
          </w:divBdr>
        </w:div>
        <w:div w:id="1079523317">
          <w:marLeft w:val="0"/>
          <w:marRight w:val="0"/>
          <w:marTop w:val="0"/>
          <w:marBottom w:val="0"/>
          <w:divBdr>
            <w:top w:val="none" w:sz="0" w:space="0" w:color="auto"/>
            <w:left w:val="none" w:sz="0" w:space="0" w:color="auto"/>
            <w:bottom w:val="none" w:sz="0" w:space="0" w:color="auto"/>
            <w:right w:val="none" w:sz="0" w:space="0" w:color="auto"/>
          </w:divBdr>
        </w:div>
        <w:div w:id="1538200266">
          <w:marLeft w:val="0"/>
          <w:marRight w:val="0"/>
          <w:marTop w:val="0"/>
          <w:marBottom w:val="0"/>
          <w:divBdr>
            <w:top w:val="none" w:sz="0" w:space="0" w:color="auto"/>
            <w:left w:val="none" w:sz="0" w:space="0" w:color="auto"/>
            <w:bottom w:val="none" w:sz="0" w:space="0" w:color="auto"/>
            <w:right w:val="none" w:sz="0" w:space="0" w:color="auto"/>
          </w:divBdr>
        </w:div>
        <w:div w:id="1713842196">
          <w:marLeft w:val="0"/>
          <w:marRight w:val="0"/>
          <w:marTop w:val="0"/>
          <w:marBottom w:val="0"/>
          <w:divBdr>
            <w:top w:val="none" w:sz="0" w:space="0" w:color="auto"/>
            <w:left w:val="none" w:sz="0" w:space="0" w:color="auto"/>
            <w:bottom w:val="none" w:sz="0" w:space="0" w:color="auto"/>
            <w:right w:val="none" w:sz="0" w:space="0" w:color="auto"/>
          </w:divBdr>
        </w:div>
        <w:div w:id="289632568">
          <w:marLeft w:val="0"/>
          <w:marRight w:val="0"/>
          <w:marTop w:val="0"/>
          <w:marBottom w:val="0"/>
          <w:divBdr>
            <w:top w:val="none" w:sz="0" w:space="0" w:color="auto"/>
            <w:left w:val="none" w:sz="0" w:space="0" w:color="auto"/>
            <w:bottom w:val="none" w:sz="0" w:space="0" w:color="auto"/>
            <w:right w:val="none" w:sz="0" w:space="0" w:color="auto"/>
          </w:divBdr>
        </w:div>
        <w:div w:id="639968607">
          <w:marLeft w:val="0"/>
          <w:marRight w:val="0"/>
          <w:marTop w:val="0"/>
          <w:marBottom w:val="0"/>
          <w:divBdr>
            <w:top w:val="none" w:sz="0" w:space="0" w:color="auto"/>
            <w:left w:val="none" w:sz="0" w:space="0" w:color="auto"/>
            <w:bottom w:val="none" w:sz="0" w:space="0" w:color="auto"/>
            <w:right w:val="none" w:sz="0" w:space="0" w:color="auto"/>
          </w:divBdr>
        </w:div>
        <w:div w:id="1315793880">
          <w:marLeft w:val="0"/>
          <w:marRight w:val="0"/>
          <w:marTop w:val="0"/>
          <w:marBottom w:val="0"/>
          <w:divBdr>
            <w:top w:val="none" w:sz="0" w:space="0" w:color="auto"/>
            <w:left w:val="none" w:sz="0" w:space="0" w:color="auto"/>
            <w:bottom w:val="none" w:sz="0" w:space="0" w:color="auto"/>
            <w:right w:val="none" w:sz="0" w:space="0" w:color="auto"/>
          </w:divBdr>
        </w:div>
        <w:div w:id="1385636056">
          <w:marLeft w:val="0"/>
          <w:marRight w:val="0"/>
          <w:marTop w:val="0"/>
          <w:marBottom w:val="0"/>
          <w:divBdr>
            <w:top w:val="none" w:sz="0" w:space="0" w:color="auto"/>
            <w:left w:val="none" w:sz="0" w:space="0" w:color="auto"/>
            <w:bottom w:val="none" w:sz="0" w:space="0" w:color="auto"/>
            <w:right w:val="none" w:sz="0" w:space="0" w:color="auto"/>
          </w:divBdr>
        </w:div>
        <w:div w:id="323094972">
          <w:marLeft w:val="0"/>
          <w:marRight w:val="0"/>
          <w:marTop w:val="0"/>
          <w:marBottom w:val="0"/>
          <w:divBdr>
            <w:top w:val="none" w:sz="0" w:space="0" w:color="auto"/>
            <w:left w:val="none" w:sz="0" w:space="0" w:color="auto"/>
            <w:bottom w:val="none" w:sz="0" w:space="0" w:color="auto"/>
            <w:right w:val="none" w:sz="0" w:space="0" w:color="auto"/>
          </w:divBdr>
        </w:div>
      </w:divsChild>
    </w:div>
    <w:div w:id="208031892">
      <w:bodyDiv w:val="1"/>
      <w:marLeft w:val="0"/>
      <w:marRight w:val="0"/>
      <w:marTop w:val="0"/>
      <w:marBottom w:val="0"/>
      <w:divBdr>
        <w:top w:val="none" w:sz="0" w:space="0" w:color="auto"/>
        <w:left w:val="none" w:sz="0" w:space="0" w:color="auto"/>
        <w:bottom w:val="none" w:sz="0" w:space="0" w:color="auto"/>
        <w:right w:val="none" w:sz="0" w:space="0" w:color="auto"/>
      </w:divBdr>
    </w:div>
    <w:div w:id="382405968">
      <w:bodyDiv w:val="1"/>
      <w:marLeft w:val="0"/>
      <w:marRight w:val="0"/>
      <w:marTop w:val="0"/>
      <w:marBottom w:val="0"/>
      <w:divBdr>
        <w:top w:val="none" w:sz="0" w:space="0" w:color="auto"/>
        <w:left w:val="none" w:sz="0" w:space="0" w:color="auto"/>
        <w:bottom w:val="none" w:sz="0" w:space="0" w:color="auto"/>
        <w:right w:val="none" w:sz="0" w:space="0" w:color="auto"/>
      </w:divBdr>
      <w:divsChild>
        <w:div w:id="104737287">
          <w:marLeft w:val="0"/>
          <w:marRight w:val="0"/>
          <w:marTop w:val="0"/>
          <w:marBottom w:val="0"/>
          <w:divBdr>
            <w:top w:val="none" w:sz="0" w:space="0" w:color="auto"/>
            <w:left w:val="none" w:sz="0" w:space="0" w:color="auto"/>
            <w:bottom w:val="none" w:sz="0" w:space="0" w:color="auto"/>
            <w:right w:val="none" w:sz="0" w:space="0" w:color="auto"/>
          </w:divBdr>
        </w:div>
        <w:div w:id="1511682640">
          <w:marLeft w:val="0"/>
          <w:marRight w:val="0"/>
          <w:marTop w:val="0"/>
          <w:marBottom w:val="0"/>
          <w:divBdr>
            <w:top w:val="none" w:sz="0" w:space="0" w:color="auto"/>
            <w:left w:val="none" w:sz="0" w:space="0" w:color="auto"/>
            <w:bottom w:val="none" w:sz="0" w:space="0" w:color="auto"/>
            <w:right w:val="none" w:sz="0" w:space="0" w:color="auto"/>
          </w:divBdr>
        </w:div>
      </w:divsChild>
    </w:div>
    <w:div w:id="443574070">
      <w:bodyDiv w:val="1"/>
      <w:marLeft w:val="0"/>
      <w:marRight w:val="0"/>
      <w:marTop w:val="0"/>
      <w:marBottom w:val="0"/>
      <w:divBdr>
        <w:top w:val="none" w:sz="0" w:space="0" w:color="auto"/>
        <w:left w:val="none" w:sz="0" w:space="0" w:color="auto"/>
        <w:bottom w:val="none" w:sz="0" w:space="0" w:color="auto"/>
        <w:right w:val="none" w:sz="0" w:space="0" w:color="auto"/>
      </w:divBdr>
    </w:div>
    <w:div w:id="464936199">
      <w:bodyDiv w:val="1"/>
      <w:marLeft w:val="0"/>
      <w:marRight w:val="0"/>
      <w:marTop w:val="0"/>
      <w:marBottom w:val="0"/>
      <w:divBdr>
        <w:top w:val="none" w:sz="0" w:space="0" w:color="auto"/>
        <w:left w:val="none" w:sz="0" w:space="0" w:color="auto"/>
        <w:bottom w:val="none" w:sz="0" w:space="0" w:color="auto"/>
        <w:right w:val="none" w:sz="0" w:space="0" w:color="auto"/>
      </w:divBdr>
    </w:div>
    <w:div w:id="517282647">
      <w:bodyDiv w:val="1"/>
      <w:marLeft w:val="0"/>
      <w:marRight w:val="0"/>
      <w:marTop w:val="0"/>
      <w:marBottom w:val="0"/>
      <w:divBdr>
        <w:top w:val="none" w:sz="0" w:space="0" w:color="auto"/>
        <w:left w:val="none" w:sz="0" w:space="0" w:color="auto"/>
        <w:bottom w:val="none" w:sz="0" w:space="0" w:color="auto"/>
        <w:right w:val="none" w:sz="0" w:space="0" w:color="auto"/>
      </w:divBdr>
      <w:divsChild>
        <w:div w:id="434129479">
          <w:marLeft w:val="0"/>
          <w:marRight w:val="0"/>
          <w:marTop w:val="0"/>
          <w:marBottom w:val="0"/>
          <w:divBdr>
            <w:top w:val="none" w:sz="0" w:space="0" w:color="auto"/>
            <w:left w:val="none" w:sz="0" w:space="0" w:color="auto"/>
            <w:bottom w:val="none" w:sz="0" w:space="0" w:color="auto"/>
            <w:right w:val="none" w:sz="0" w:space="0" w:color="auto"/>
          </w:divBdr>
        </w:div>
      </w:divsChild>
    </w:div>
    <w:div w:id="542910599">
      <w:bodyDiv w:val="1"/>
      <w:marLeft w:val="0"/>
      <w:marRight w:val="0"/>
      <w:marTop w:val="0"/>
      <w:marBottom w:val="0"/>
      <w:divBdr>
        <w:top w:val="none" w:sz="0" w:space="0" w:color="auto"/>
        <w:left w:val="none" w:sz="0" w:space="0" w:color="auto"/>
        <w:bottom w:val="none" w:sz="0" w:space="0" w:color="auto"/>
        <w:right w:val="none" w:sz="0" w:space="0" w:color="auto"/>
      </w:divBdr>
      <w:divsChild>
        <w:div w:id="1676952002">
          <w:marLeft w:val="0"/>
          <w:marRight w:val="0"/>
          <w:marTop w:val="0"/>
          <w:marBottom w:val="0"/>
          <w:divBdr>
            <w:top w:val="none" w:sz="0" w:space="0" w:color="auto"/>
            <w:left w:val="none" w:sz="0" w:space="0" w:color="auto"/>
            <w:bottom w:val="none" w:sz="0" w:space="0" w:color="auto"/>
            <w:right w:val="none" w:sz="0" w:space="0" w:color="auto"/>
          </w:divBdr>
        </w:div>
        <w:div w:id="1523056848">
          <w:marLeft w:val="0"/>
          <w:marRight w:val="0"/>
          <w:marTop w:val="0"/>
          <w:marBottom w:val="0"/>
          <w:divBdr>
            <w:top w:val="none" w:sz="0" w:space="0" w:color="auto"/>
            <w:left w:val="none" w:sz="0" w:space="0" w:color="auto"/>
            <w:bottom w:val="none" w:sz="0" w:space="0" w:color="auto"/>
            <w:right w:val="none" w:sz="0" w:space="0" w:color="auto"/>
          </w:divBdr>
        </w:div>
        <w:div w:id="677661933">
          <w:marLeft w:val="0"/>
          <w:marRight w:val="0"/>
          <w:marTop w:val="0"/>
          <w:marBottom w:val="0"/>
          <w:divBdr>
            <w:top w:val="none" w:sz="0" w:space="0" w:color="auto"/>
            <w:left w:val="none" w:sz="0" w:space="0" w:color="auto"/>
            <w:bottom w:val="none" w:sz="0" w:space="0" w:color="auto"/>
            <w:right w:val="none" w:sz="0" w:space="0" w:color="auto"/>
          </w:divBdr>
        </w:div>
        <w:div w:id="1291202874">
          <w:marLeft w:val="0"/>
          <w:marRight w:val="0"/>
          <w:marTop w:val="0"/>
          <w:marBottom w:val="0"/>
          <w:divBdr>
            <w:top w:val="none" w:sz="0" w:space="0" w:color="auto"/>
            <w:left w:val="none" w:sz="0" w:space="0" w:color="auto"/>
            <w:bottom w:val="none" w:sz="0" w:space="0" w:color="auto"/>
            <w:right w:val="none" w:sz="0" w:space="0" w:color="auto"/>
          </w:divBdr>
        </w:div>
        <w:div w:id="238365801">
          <w:marLeft w:val="0"/>
          <w:marRight w:val="0"/>
          <w:marTop w:val="0"/>
          <w:marBottom w:val="0"/>
          <w:divBdr>
            <w:top w:val="none" w:sz="0" w:space="0" w:color="auto"/>
            <w:left w:val="none" w:sz="0" w:space="0" w:color="auto"/>
            <w:bottom w:val="none" w:sz="0" w:space="0" w:color="auto"/>
            <w:right w:val="none" w:sz="0" w:space="0" w:color="auto"/>
          </w:divBdr>
        </w:div>
        <w:div w:id="1453093053">
          <w:marLeft w:val="0"/>
          <w:marRight w:val="0"/>
          <w:marTop w:val="0"/>
          <w:marBottom w:val="0"/>
          <w:divBdr>
            <w:top w:val="none" w:sz="0" w:space="0" w:color="auto"/>
            <w:left w:val="none" w:sz="0" w:space="0" w:color="auto"/>
            <w:bottom w:val="none" w:sz="0" w:space="0" w:color="auto"/>
            <w:right w:val="none" w:sz="0" w:space="0" w:color="auto"/>
          </w:divBdr>
        </w:div>
        <w:div w:id="1056856694">
          <w:marLeft w:val="0"/>
          <w:marRight w:val="0"/>
          <w:marTop w:val="0"/>
          <w:marBottom w:val="0"/>
          <w:divBdr>
            <w:top w:val="none" w:sz="0" w:space="0" w:color="auto"/>
            <w:left w:val="none" w:sz="0" w:space="0" w:color="auto"/>
            <w:bottom w:val="none" w:sz="0" w:space="0" w:color="auto"/>
            <w:right w:val="none" w:sz="0" w:space="0" w:color="auto"/>
          </w:divBdr>
        </w:div>
        <w:div w:id="113209068">
          <w:marLeft w:val="0"/>
          <w:marRight w:val="0"/>
          <w:marTop w:val="0"/>
          <w:marBottom w:val="0"/>
          <w:divBdr>
            <w:top w:val="none" w:sz="0" w:space="0" w:color="auto"/>
            <w:left w:val="none" w:sz="0" w:space="0" w:color="auto"/>
            <w:bottom w:val="none" w:sz="0" w:space="0" w:color="auto"/>
            <w:right w:val="none" w:sz="0" w:space="0" w:color="auto"/>
          </w:divBdr>
        </w:div>
        <w:div w:id="1850295308">
          <w:marLeft w:val="0"/>
          <w:marRight w:val="0"/>
          <w:marTop w:val="0"/>
          <w:marBottom w:val="0"/>
          <w:divBdr>
            <w:top w:val="none" w:sz="0" w:space="0" w:color="auto"/>
            <w:left w:val="none" w:sz="0" w:space="0" w:color="auto"/>
            <w:bottom w:val="none" w:sz="0" w:space="0" w:color="auto"/>
            <w:right w:val="none" w:sz="0" w:space="0" w:color="auto"/>
          </w:divBdr>
        </w:div>
        <w:div w:id="732970041">
          <w:marLeft w:val="0"/>
          <w:marRight w:val="0"/>
          <w:marTop w:val="0"/>
          <w:marBottom w:val="0"/>
          <w:divBdr>
            <w:top w:val="none" w:sz="0" w:space="0" w:color="auto"/>
            <w:left w:val="none" w:sz="0" w:space="0" w:color="auto"/>
            <w:bottom w:val="none" w:sz="0" w:space="0" w:color="auto"/>
            <w:right w:val="none" w:sz="0" w:space="0" w:color="auto"/>
          </w:divBdr>
        </w:div>
        <w:div w:id="2133787412">
          <w:marLeft w:val="0"/>
          <w:marRight w:val="0"/>
          <w:marTop w:val="0"/>
          <w:marBottom w:val="0"/>
          <w:divBdr>
            <w:top w:val="none" w:sz="0" w:space="0" w:color="auto"/>
            <w:left w:val="none" w:sz="0" w:space="0" w:color="auto"/>
            <w:bottom w:val="none" w:sz="0" w:space="0" w:color="auto"/>
            <w:right w:val="none" w:sz="0" w:space="0" w:color="auto"/>
          </w:divBdr>
        </w:div>
        <w:div w:id="833566931">
          <w:marLeft w:val="0"/>
          <w:marRight w:val="0"/>
          <w:marTop w:val="0"/>
          <w:marBottom w:val="0"/>
          <w:divBdr>
            <w:top w:val="none" w:sz="0" w:space="0" w:color="auto"/>
            <w:left w:val="none" w:sz="0" w:space="0" w:color="auto"/>
            <w:bottom w:val="none" w:sz="0" w:space="0" w:color="auto"/>
            <w:right w:val="none" w:sz="0" w:space="0" w:color="auto"/>
          </w:divBdr>
        </w:div>
        <w:div w:id="506485737">
          <w:marLeft w:val="0"/>
          <w:marRight w:val="0"/>
          <w:marTop w:val="0"/>
          <w:marBottom w:val="0"/>
          <w:divBdr>
            <w:top w:val="none" w:sz="0" w:space="0" w:color="auto"/>
            <w:left w:val="none" w:sz="0" w:space="0" w:color="auto"/>
            <w:bottom w:val="none" w:sz="0" w:space="0" w:color="auto"/>
            <w:right w:val="none" w:sz="0" w:space="0" w:color="auto"/>
          </w:divBdr>
        </w:div>
        <w:div w:id="246310887">
          <w:marLeft w:val="0"/>
          <w:marRight w:val="0"/>
          <w:marTop w:val="0"/>
          <w:marBottom w:val="0"/>
          <w:divBdr>
            <w:top w:val="none" w:sz="0" w:space="0" w:color="auto"/>
            <w:left w:val="none" w:sz="0" w:space="0" w:color="auto"/>
            <w:bottom w:val="none" w:sz="0" w:space="0" w:color="auto"/>
            <w:right w:val="none" w:sz="0" w:space="0" w:color="auto"/>
          </w:divBdr>
        </w:div>
        <w:div w:id="711032075">
          <w:marLeft w:val="0"/>
          <w:marRight w:val="0"/>
          <w:marTop w:val="0"/>
          <w:marBottom w:val="0"/>
          <w:divBdr>
            <w:top w:val="none" w:sz="0" w:space="0" w:color="auto"/>
            <w:left w:val="none" w:sz="0" w:space="0" w:color="auto"/>
            <w:bottom w:val="none" w:sz="0" w:space="0" w:color="auto"/>
            <w:right w:val="none" w:sz="0" w:space="0" w:color="auto"/>
          </w:divBdr>
        </w:div>
        <w:div w:id="773550164">
          <w:marLeft w:val="0"/>
          <w:marRight w:val="0"/>
          <w:marTop w:val="0"/>
          <w:marBottom w:val="0"/>
          <w:divBdr>
            <w:top w:val="none" w:sz="0" w:space="0" w:color="auto"/>
            <w:left w:val="none" w:sz="0" w:space="0" w:color="auto"/>
            <w:bottom w:val="none" w:sz="0" w:space="0" w:color="auto"/>
            <w:right w:val="none" w:sz="0" w:space="0" w:color="auto"/>
          </w:divBdr>
        </w:div>
        <w:div w:id="1671180904">
          <w:marLeft w:val="0"/>
          <w:marRight w:val="0"/>
          <w:marTop w:val="0"/>
          <w:marBottom w:val="0"/>
          <w:divBdr>
            <w:top w:val="none" w:sz="0" w:space="0" w:color="auto"/>
            <w:left w:val="none" w:sz="0" w:space="0" w:color="auto"/>
            <w:bottom w:val="none" w:sz="0" w:space="0" w:color="auto"/>
            <w:right w:val="none" w:sz="0" w:space="0" w:color="auto"/>
          </w:divBdr>
        </w:div>
        <w:div w:id="1638221792">
          <w:marLeft w:val="0"/>
          <w:marRight w:val="0"/>
          <w:marTop w:val="0"/>
          <w:marBottom w:val="0"/>
          <w:divBdr>
            <w:top w:val="none" w:sz="0" w:space="0" w:color="auto"/>
            <w:left w:val="none" w:sz="0" w:space="0" w:color="auto"/>
            <w:bottom w:val="none" w:sz="0" w:space="0" w:color="auto"/>
            <w:right w:val="none" w:sz="0" w:space="0" w:color="auto"/>
          </w:divBdr>
        </w:div>
        <w:div w:id="1796217580">
          <w:marLeft w:val="0"/>
          <w:marRight w:val="0"/>
          <w:marTop w:val="0"/>
          <w:marBottom w:val="0"/>
          <w:divBdr>
            <w:top w:val="none" w:sz="0" w:space="0" w:color="auto"/>
            <w:left w:val="none" w:sz="0" w:space="0" w:color="auto"/>
            <w:bottom w:val="none" w:sz="0" w:space="0" w:color="auto"/>
            <w:right w:val="none" w:sz="0" w:space="0" w:color="auto"/>
          </w:divBdr>
        </w:div>
        <w:div w:id="1859661101">
          <w:marLeft w:val="0"/>
          <w:marRight w:val="0"/>
          <w:marTop w:val="0"/>
          <w:marBottom w:val="0"/>
          <w:divBdr>
            <w:top w:val="none" w:sz="0" w:space="0" w:color="auto"/>
            <w:left w:val="none" w:sz="0" w:space="0" w:color="auto"/>
            <w:bottom w:val="none" w:sz="0" w:space="0" w:color="auto"/>
            <w:right w:val="none" w:sz="0" w:space="0" w:color="auto"/>
          </w:divBdr>
        </w:div>
      </w:divsChild>
    </w:div>
    <w:div w:id="570581390">
      <w:bodyDiv w:val="1"/>
      <w:marLeft w:val="0"/>
      <w:marRight w:val="0"/>
      <w:marTop w:val="0"/>
      <w:marBottom w:val="0"/>
      <w:divBdr>
        <w:top w:val="none" w:sz="0" w:space="0" w:color="auto"/>
        <w:left w:val="none" w:sz="0" w:space="0" w:color="auto"/>
        <w:bottom w:val="none" w:sz="0" w:space="0" w:color="auto"/>
        <w:right w:val="none" w:sz="0" w:space="0" w:color="auto"/>
      </w:divBdr>
    </w:div>
    <w:div w:id="672613650">
      <w:bodyDiv w:val="1"/>
      <w:marLeft w:val="0"/>
      <w:marRight w:val="0"/>
      <w:marTop w:val="0"/>
      <w:marBottom w:val="0"/>
      <w:divBdr>
        <w:top w:val="none" w:sz="0" w:space="0" w:color="auto"/>
        <w:left w:val="none" w:sz="0" w:space="0" w:color="auto"/>
        <w:bottom w:val="none" w:sz="0" w:space="0" w:color="auto"/>
        <w:right w:val="none" w:sz="0" w:space="0" w:color="auto"/>
      </w:divBdr>
    </w:div>
    <w:div w:id="737170591">
      <w:bodyDiv w:val="1"/>
      <w:marLeft w:val="0"/>
      <w:marRight w:val="0"/>
      <w:marTop w:val="0"/>
      <w:marBottom w:val="0"/>
      <w:divBdr>
        <w:top w:val="none" w:sz="0" w:space="0" w:color="auto"/>
        <w:left w:val="none" w:sz="0" w:space="0" w:color="auto"/>
        <w:bottom w:val="none" w:sz="0" w:space="0" w:color="auto"/>
        <w:right w:val="none" w:sz="0" w:space="0" w:color="auto"/>
      </w:divBdr>
    </w:div>
    <w:div w:id="806970699">
      <w:bodyDiv w:val="1"/>
      <w:marLeft w:val="0"/>
      <w:marRight w:val="0"/>
      <w:marTop w:val="0"/>
      <w:marBottom w:val="0"/>
      <w:divBdr>
        <w:top w:val="none" w:sz="0" w:space="0" w:color="auto"/>
        <w:left w:val="none" w:sz="0" w:space="0" w:color="auto"/>
        <w:bottom w:val="none" w:sz="0" w:space="0" w:color="auto"/>
        <w:right w:val="none" w:sz="0" w:space="0" w:color="auto"/>
      </w:divBdr>
    </w:div>
    <w:div w:id="841899362">
      <w:bodyDiv w:val="1"/>
      <w:marLeft w:val="0"/>
      <w:marRight w:val="0"/>
      <w:marTop w:val="0"/>
      <w:marBottom w:val="0"/>
      <w:divBdr>
        <w:top w:val="none" w:sz="0" w:space="0" w:color="auto"/>
        <w:left w:val="none" w:sz="0" w:space="0" w:color="auto"/>
        <w:bottom w:val="none" w:sz="0" w:space="0" w:color="auto"/>
        <w:right w:val="none" w:sz="0" w:space="0" w:color="auto"/>
      </w:divBdr>
    </w:div>
    <w:div w:id="861743616">
      <w:bodyDiv w:val="1"/>
      <w:marLeft w:val="0"/>
      <w:marRight w:val="0"/>
      <w:marTop w:val="0"/>
      <w:marBottom w:val="0"/>
      <w:divBdr>
        <w:top w:val="none" w:sz="0" w:space="0" w:color="auto"/>
        <w:left w:val="none" w:sz="0" w:space="0" w:color="auto"/>
        <w:bottom w:val="none" w:sz="0" w:space="0" w:color="auto"/>
        <w:right w:val="none" w:sz="0" w:space="0" w:color="auto"/>
      </w:divBdr>
      <w:divsChild>
        <w:div w:id="176119419">
          <w:marLeft w:val="0"/>
          <w:marRight w:val="0"/>
          <w:marTop w:val="0"/>
          <w:marBottom w:val="0"/>
          <w:divBdr>
            <w:top w:val="none" w:sz="0" w:space="0" w:color="auto"/>
            <w:left w:val="none" w:sz="0" w:space="0" w:color="auto"/>
            <w:bottom w:val="none" w:sz="0" w:space="0" w:color="auto"/>
            <w:right w:val="none" w:sz="0" w:space="0" w:color="auto"/>
          </w:divBdr>
        </w:div>
      </w:divsChild>
    </w:div>
    <w:div w:id="889850538">
      <w:bodyDiv w:val="1"/>
      <w:marLeft w:val="0"/>
      <w:marRight w:val="0"/>
      <w:marTop w:val="0"/>
      <w:marBottom w:val="0"/>
      <w:divBdr>
        <w:top w:val="none" w:sz="0" w:space="0" w:color="auto"/>
        <w:left w:val="none" w:sz="0" w:space="0" w:color="auto"/>
        <w:bottom w:val="none" w:sz="0" w:space="0" w:color="auto"/>
        <w:right w:val="none" w:sz="0" w:space="0" w:color="auto"/>
      </w:divBdr>
    </w:div>
    <w:div w:id="903490047">
      <w:bodyDiv w:val="1"/>
      <w:marLeft w:val="0"/>
      <w:marRight w:val="0"/>
      <w:marTop w:val="0"/>
      <w:marBottom w:val="0"/>
      <w:divBdr>
        <w:top w:val="none" w:sz="0" w:space="0" w:color="auto"/>
        <w:left w:val="none" w:sz="0" w:space="0" w:color="auto"/>
        <w:bottom w:val="none" w:sz="0" w:space="0" w:color="auto"/>
        <w:right w:val="none" w:sz="0" w:space="0" w:color="auto"/>
      </w:divBdr>
      <w:divsChild>
        <w:div w:id="18051059">
          <w:marLeft w:val="0"/>
          <w:marRight w:val="0"/>
          <w:marTop w:val="0"/>
          <w:marBottom w:val="0"/>
          <w:divBdr>
            <w:top w:val="none" w:sz="0" w:space="0" w:color="auto"/>
            <w:left w:val="none" w:sz="0" w:space="0" w:color="auto"/>
            <w:bottom w:val="none" w:sz="0" w:space="0" w:color="auto"/>
            <w:right w:val="none" w:sz="0" w:space="0" w:color="auto"/>
          </w:divBdr>
        </w:div>
        <w:div w:id="1462962978">
          <w:marLeft w:val="0"/>
          <w:marRight w:val="0"/>
          <w:marTop w:val="0"/>
          <w:marBottom w:val="0"/>
          <w:divBdr>
            <w:top w:val="none" w:sz="0" w:space="0" w:color="auto"/>
            <w:left w:val="none" w:sz="0" w:space="0" w:color="auto"/>
            <w:bottom w:val="none" w:sz="0" w:space="0" w:color="auto"/>
            <w:right w:val="none" w:sz="0" w:space="0" w:color="auto"/>
          </w:divBdr>
        </w:div>
        <w:div w:id="708142514">
          <w:marLeft w:val="0"/>
          <w:marRight w:val="0"/>
          <w:marTop w:val="0"/>
          <w:marBottom w:val="0"/>
          <w:divBdr>
            <w:top w:val="none" w:sz="0" w:space="0" w:color="auto"/>
            <w:left w:val="none" w:sz="0" w:space="0" w:color="auto"/>
            <w:bottom w:val="none" w:sz="0" w:space="0" w:color="auto"/>
            <w:right w:val="none" w:sz="0" w:space="0" w:color="auto"/>
          </w:divBdr>
        </w:div>
        <w:div w:id="2072581127">
          <w:marLeft w:val="0"/>
          <w:marRight w:val="0"/>
          <w:marTop w:val="0"/>
          <w:marBottom w:val="0"/>
          <w:divBdr>
            <w:top w:val="none" w:sz="0" w:space="0" w:color="auto"/>
            <w:left w:val="none" w:sz="0" w:space="0" w:color="auto"/>
            <w:bottom w:val="none" w:sz="0" w:space="0" w:color="auto"/>
            <w:right w:val="none" w:sz="0" w:space="0" w:color="auto"/>
          </w:divBdr>
        </w:div>
        <w:div w:id="1541556330">
          <w:marLeft w:val="0"/>
          <w:marRight w:val="0"/>
          <w:marTop w:val="0"/>
          <w:marBottom w:val="0"/>
          <w:divBdr>
            <w:top w:val="none" w:sz="0" w:space="0" w:color="auto"/>
            <w:left w:val="none" w:sz="0" w:space="0" w:color="auto"/>
            <w:bottom w:val="none" w:sz="0" w:space="0" w:color="auto"/>
            <w:right w:val="none" w:sz="0" w:space="0" w:color="auto"/>
          </w:divBdr>
        </w:div>
      </w:divsChild>
    </w:div>
    <w:div w:id="904606997">
      <w:bodyDiv w:val="1"/>
      <w:marLeft w:val="0"/>
      <w:marRight w:val="0"/>
      <w:marTop w:val="0"/>
      <w:marBottom w:val="0"/>
      <w:divBdr>
        <w:top w:val="none" w:sz="0" w:space="0" w:color="auto"/>
        <w:left w:val="none" w:sz="0" w:space="0" w:color="auto"/>
        <w:bottom w:val="none" w:sz="0" w:space="0" w:color="auto"/>
        <w:right w:val="none" w:sz="0" w:space="0" w:color="auto"/>
      </w:divBdr>
      <w:divsChild>
        <w:div w:id="1050113017">
          <w:marLeft w:val="-6600"/>
          <w:marRight w:val="0"/>
          <w:marTop w:val="0"/>
          <w:marBottom w:val="0"/>
          <w:divBdr>
            <w:top w:val="none" w:sz="0" w:space="0" w:color="auto"/>
            <w:left w:val="none" w:sz="0" w:space="0" w:color="auto"/>
            <w:bottom w:val="none" w:sz="0" w:space="0" w:color="auto"/>
            <w:right w:val="none" w:sz="0" w:space="0" w:color="auto"/>
          </w:divBdr>
        </w:div>
      </w:divsChild>
    </w:div>
    <w:div w:id="930892168">
      <w:bodyDiv w:val="1"/>
      <w:marLeft w:val="0"/>
      <w:marRight w:val="0"/>
      <w:marTop w:val="0"/>
      <w:marBottom w:val="0"/>
      <w:divBdr>
        <w:top w:val="none" w:sz="0" w:space="0" w:color="auto"/>
        <w:left w:val="none" w:sz="0" w:space="0" w:color="auto"/>
        <w:bottom w:val="none" w:sz="0" w:space="0" w:color="auto"/>
        <w:right w:val="none" w:sz="0" w:space="0" w:color="auto"/>
      </w:divBdr>
    </w:div>
    <w:div w:id="947201596">
      <w:bodyDiv w:val="1"/>
      <w:marLeft w:val="0"/>
      <w:marRight w:val="0"/>
      <w:marTop w:val="0"/>
      <w:marBottom w:val="0"/>
      <w:divBdr>
        <w:top w:val="none" w:sz="0" w:space="0" w:color="auto"/>
        <w:left w:val="none" w:sz="0" w:space="0" w:color="auto"/>
        <w:bottom w:val="none" w:sz="0" w:space="0" w:color="auto"/>
        <w:right w:val="none" w:sz="0" w:space="0" w:color="auto"/>
      </w:divBdr>
      <w:divsChild>
        <w:div w:id="1404528288">
          <w:marLeft w:val="0"/>
          <w:marRight w:val="0"/>
          <w:marTop w:val="0"/>
          <w:marBottom w:val="0"/>
          <w:divBdr>
            <w:top w:val="none" w:sz="0" w:space="0" w:color="auto"/>
            <w:left w:val="none" w:sz="0" w:space="0" w:color="auto"/>
            <w:bottom w:val="none" w:sz="0" w:space="0" w:color="auto"/>
            <w:right w:val="none" w:sz="0" w:space="0" w:color="auto"/>
          </w:divBdr>
        </w:div>
      </w:divsChild>
    </w:div>
    <w:div w:id="1019621365">
      <w:bodyDiv w:val="1"/>
      <w:marLeft w:val="0"/>
      <w:marRight w:val="0"/>
      <w:marTop w:val="0"/>
      <w:marBottom w:val="0"/>
      <w:divBdr>
        <w:top w:val="none" w:sz="0" w:space="0" w:color="auto"/>
        <w:left w:val="none" w:sz="0" w:space="0" w:color="auto"/>
        <w:bottom w:val="none" w:sz="0" w:space="0" w:color="auto"/>
        <w:right w:val="none" w:sz="0" w:space="0" w:color="auto"/>
      </w:divBdr>
      <w:divsChild>
        <w:div w:id="934829594">
          <w:marLeft w:val="0"/>
          <w:marRight w:val="0"/>
          <w:marTop w:val="0"/>
          <w:marBottom w:val="0"/>
          <w:divBdr>
            <w:top w:val="none" w:sz="0" w:space="0" w:color="auto"/>
            <w:left w:val="none" w:sz="0" w:space="0" w:color="auto"/>
            <w:bottom w:val="none" w:sz="0" w:space="0" w:color="auto"/>
            <w:right w:val="none" w:sz="0" w:space="0" w:color="auto"/>
          </w:divBdr>
        </w:div>
      </w:divsChild>
    </w:div>
    <w:div w:id="1071655353">
      <w:bodyDiv w:val="1"/>
      <w:marLeft w:val="0"/>
      <w:marRight w:val="0"/>
      <w:marTop w:val="0"/>
      <w:marBottom w:val="0"/>
      <w:divBdr>
        <w:top w:val="none" w:sz="0" w:space="0" w:color="auto"/>
        <w:left w:val="none" w:sz="0" w:space="0" w:color="auto"/>
        <w:bottom w:val="none" w:sz="0" w:space="0" w:color="auto"/>
        <w:right w:val="none" w:sz="0" w:space="0" w:color="auto"/>
      </w:divBdr>
    </w:div>
    <w:div w:id="1086734059">
      <w:bodyDiv w:val="1"/>
      <w:marLeft w:val="0"/>
      <w:marRight w:val="0"/>
      <w:marTop w:val="0"/>
      <w:marBottom w:val="0"/>
      <w:divBdr>
        <w:top w:val="none" w:sz="0" w:space="0" w:color="auto"/>
        <w:left w:val="none" w:sz="0" w:space="0" w:color="auto"/>
        <w:bottom w:val="none" w:sz="0" w:space="0" w:color="auto"/>
        <w:right w:val="none" w:sz="0" w:space="0" w:color="auto"/>
      </w:divBdr>
    </w:div>
    <w:div w:id="1221210976">
      <w:bodyDiv w:val="1"/>
      <w:marLeft w:val="0"/>
      <w:marRight w:val="0"/>
      <w:marTop w:val="0"/>
      <w:marBottom w:val="0"/>
      <w:divBdr>
        <w:top w:val="none" w:sz="0" w:space="0" w:color="auto"/>
        <w:left w:val="none" w:sz="0" w:space="0" w:color="auto"/>
        <w:bottom w:val="none" w:sz="0" w:space="0" w:color="auto"/>
        <w:right w:val="none" w:sz="0" w:space="0" w:color="auto"/>
      </w:divBdr>
    </w:div>
    <w:div w:id="1229612930">
      <w:bodyDiv w:val="1"/>
      <w:marLeft w:val="0"/>
      <w:marRight w:val="0"/>
      <w:marTop w:val="0"/>
      <w:marBottom w:val="0"/>
      <w:divBdr>
        <w:top w:val="none" w:sz="0" w:space="0" w:color="auto"/>
        <w:left w:val="none" w:sz="0" w:space="0" w:color="auto"/>
        <w:bottom w:val="none" w:sz="0" w:space="0" w:color="auto"/>
        <w:right w:val="none" w:sz="0" w:space="0" w:color="auto"/>
      </w:divBdr>
    </w:div>
    <w:div w:id="1276870116">
      <w:bodyDiv w:val="1"/>
      <w:marLeft w:val="0"/>
      <w:marRight w:val="0"/>
      <w:marTop w:val="0"/>
      <w:marBottom w:val="0"/>
      <w:divBdr>
        <w:top w:val="none" w:sz="0" w:space="0" w:color="auto"/>
        <w:left w:val="none" w:sz="0" w:space="0" w:color="auto"/>
        <w:bottom w:val="none" w:sz="0" w:space="0" w:color="auto"/>
        <w:right w:val="none" w:sz="0" w:space="0" w:color="auto"/>
      </w:divBdr>
    </w:div>
    <w:div w:id="1318727369">
      <w:bodyDiv w:val="1"/>
      <w:marLeft w:val="0"/>
      <w:marRight w:val="0"/>
      <w:marTop w:val="0"/>
      <w:marBottom w:val="0"/>
      <w:divBdr>
        <w:top w:val="none" w:sz="0" w:space="0" w:color="auto"/>
        <w:left w:val="none" w:sz="0" w:space="0" w:color="auto"/>
        <w:bottom w:val="none" w:sz="0" w:space="0" w:color="auto"/>
        <w:right w:val="none" w:sz="0" w:space="0" w:color="auto"/>
      </w:divBdr>
    </w:div>
    <w:div w:id="1321080623">
      <w:bodyDiv w:val="1"/>
      <w:marLeft w:val="0"/>
      <w:marRight w:val="0"/>
      <w:marTop w:val="0"/>
      <w:marBottom w:val="0"/>
      <w:divBdr>
        <w:top w:val="none" w:sz="0" w:space="0" w:color="auto"/>
        <w:left w:val="none" w:sz="0" w:space="0" w:color="auto"/>
        <w:bottom w:val="none" w:sz="0" w:space="0" w:color="auto"/>
        <w:right w:val="none" w:sz="0" w:space="0" w:color="auto"/>
      </w:divBdr>
    </w:div>
    <w:div w:id="1358773505">
      <w:bodyDiv w:val="1"/>
      <w:marLeft w:val="0"/>
      <w:marRight w:val="0"/>
      <w:marTop w:val="0"/>
      <w:marBottom w:val="0"/>
      <w:divBdr>
        <w:top w:val="none" w:sz="0" w:space="0" w:color="auto"/>
        <w:left w:val="none" w:sz="0" w:space="0" w:color="auto"/>
        <w:bottom w:val="none" w:sz="0" w:space="0" w:color="auto"/>
        <w:right w:val="none" w:sz="0" w:space="0" w:color="auto"/>
      </w:divBdr>
    </w:div>
    <w:div w:id="1437825193">
      <w:bodyDiv w:val="1"/>
      <w:marLeft w:val="0"/>
      <w:marRight w:val="0"/>
      <w:marTop w:val="0"/>
      <w:marBottom w:val="0"/>
      <w:divBdr>
        <w:top w:val="none" w:sz="0" w:space="0" w:color="auto"/>
        <w:left w:val="none" w:sz="0" w:space="0" w:color="auto"/>
        <w:bottom w:val="none" w:sz="0" w:space="0" w:color="auto"/>
        <w:right w:val="none" w:sz="0" w:space="0" w:color="auto"/>
      </w:divBdr>
    </w:div>
    <w:div w:id="1452896372">
      <w:bodyDiv w:val="1"/>
      <w:marLeft w:val="0"/>
      <w:marRight w:val="0"/>
      <w:marTop w:val="0"/>
      <w:marBottom w:val="0"/>
      <w:divBdr>
        <w:top w:val="none" w:sz="0" w:space="0" w:color="auto"/>
        <w:left w:val="none" w:sz="0" w:space="0" w:color="auto"/>
        <w:bottom w:val="none" w:sz="0" w:space="0" w:color="auto"/>
        <w:right w:val="none" w:sz="0" w:space="0" w:color="auto"/>
      </w:divBdr>
    </w:div>
    <w:div w:id="1473131700">
      <w:bodyDiv w:val="1"/>
      <w:marLeft w:val="0"/>
      <w:marRight w:val="0"/>
      <w:marTop w:val="0"/>
      <w:marBottom w:val="0"/>
      <w:divBdr>
        <w:top w:val="none" w:sz="0" w:space="0" w:color="auto"/>
        <w:left w:val="none" w:sz="0" w:space="0" w:color="auto"/>
        <w:bottom w:val="none" w:sz="0" w:space="0" w:color="auto"/>
        <w:right w:val="none" w:sz="0" w:space="0" w:color="auto"/>
      </w:divBdr>
      <w:divsChild>
        <w:div w:id="1790126267">
          <w:marLeft w:val="0"/>
          <w:marRight w:val="0"/>
          <w:marTop w:val="0"/>
          <w:marBottom w:val="0"/>
          <w:divBdr>
            <w:top w:val="none" w:sz="0" w:space="0" w:color="auto"/>
            <w:left w:val="none" w:sz="0" w:space="0" w:color="auto"/>
            <w:bottom w:val="none" w:sz="0" w:space="0" w:color="auto"/>
            <w:right w:val="none" w:sz="0" w:space="0" w:color="auto"/>
          </w:divBdr>
        </w:div>
        <w:div w:id="773791105">
          <w:marLeft w:val="0"/>
          <w:marRight w:val="0"/>
          <w:marTop w:val="0"/>
          <w:marBottom w:val="0"/>
          <w:divBdr>
            <w:top w:val="none" w:sz="0" w:space="0" w:color="auto"/>
            <w:left w:val="none" w:sz="0" w:space="0" w:color="auto"/>
            <w:bottom w:val="none" w:sz="0" w:space="0" w:color="auto"/>
            <w:right w:val="none" w:sz="0" w:space="0" w:color="auto"/>
          </w:divBdr>
        </w:div>
        <w:div w:id="1733038031">
          <w:marLeft w:val="0"/>
          <w:marRight w:val="0"/>
          <w:marTop w:val="0"/>
          <w:marBottom w:val="0"/>
          <w:divBdr>
            <w:top w:val="none" w:sz="0" w:space="0" w:color="auto"/>
            <w:left w:val="none" w:sz="0" w:space="0" w:color="auto"/>
            <w:bottom w:val="none" w:sz="0" w:space="0" w:color="auto"/>
            <w:right w:val="none" w:sz="0" w:space="0" w:color="auto"/>
          </w:divBdr>
        </w:div>
        <w:div w:id="1994480075">
          <w:marLeft w:val="0"/>
          <w:marRight w:val="0"/>
          <w:marTop w:val="0"/>
          <w:marBottom w:val="0"/>
          <w:divBdr>
            <w:top w:val="none" w:sz="0" w:space="0" w:color="auto"/>
            <w:left w:val="none" w:sz="0" w:space="0" w:color="auto"/>
            <w:bottom w:val="none" w:sz="0" w:space="0" w:color="auto"/>
            <w:right w:val="none" w:sz="0" w:space="0" w:color="auto"/>
          </w:divBdr>
        </w:div>
        <w:div w:id="980769586">
          <w:marLeft w:val="0"/>
          <w:marRight w:val="0"/>
          <w:marTop w:val="0"/>
          <w:marBottom w:val="0"/>
          <w:divBdr>
            <w:top w:val="none" w:sz="0" w:space="0" w:color="auto"/>
            <w:left w:val="none" w:sz="0" w:space="0" w:color="auto"/>
            <w:bottom w:val="none" w:sz="0" w:space="0" w:color="auto"/>
            <w:right w:val="none" w:sz="0" w:space="0" w:color="auto"/>
          </w:divBdr>
        </w:div>
        <w:div w:id="560093706">
          <w:marLeft w:val="0"/>
          <w:marRight w:val="0"/>
          <w:marTop w:val="0"/>
          <w:marBottom w:val="0"/>
          <w:divBdr>
            <w:top w:val="none" w:sz="0" w:space="0" w:color="auto"/>
            <w:left w:val="none" w:sz="0" w:space="0" w:color="auto"/>
            <w:bottom w:val="none" w:sz="0" w:space="0" w:color="auto"/>
            <w:right w:val="none" w:sz="0" w:space="0" w:color="auto"/>
          </w:divBdr>
        </w:div>
        <w:div w:id="1957371528">
          <w:marLeft w:val="0"/>
          <w:marRight w:val="0"/>
          <w:marTop w:val="0"/>
          <w:marBottom w:val="0"/>
          <w:divBdr>
            <w:top w:val="none" w:sz="0" w:space="0" w:color="auto"/>
            <w:left w:val="none" w:sz="0" w:space="0" w:color="auto"/>
            <w:bottom w:val="none" w:sz="0" w:space="0" w:color="auto"/>
            <w:right w:val="none" w:sz="0" w:space="0" w:color="auto"/>
          </w:divBdr>
        </w:div>
        <w:div w:id="1770655930">
          <w:marLeft w:val="0"/>
          <w:marRight w:val="0"/>
          <w:marTop w:val="0"/>
          <w:marBottom w:val="0"/>
          <w:divBdr>
            <w:top w:val="none" w:sz="0" w:space="0" w:color="auto"/>
            <w:left w:val="none" w:sz="0" w:space="0" w:color="auto"/>
            <w:bottom w:val="none" w:sz="0" w:space="0" w:color="auto"/>
            <w:right w:val="none" w:sz="0" w:space="0" w:color="auto"/>
          </w:divBdr>
        </w:div>
        <w:div w:id="981153798">
          <w:marLeft w:val="0"/>
          <w:marRight w:val="0"/>
          <w:marTop w:val="0"/>
          <w:marBottom w:val="0"/>
          <w:divBdr>
            <w:top w:val="none" w:sz="0" w:space="0" w:color="auto"/>
            <w:left w:val="none" w:sz="0" w:space="0" w:color="auto"/>
            <w:bottom w:val="none" w:sz="0" w:space="0" w:color="auto"/>
            <w:right w:val="none" w:sz="0" w:space="0" w:color="auto"/>
          </w:divBdr>
        </w:div>
        <w:div w:id="778454286">
          <w:marLeft w:val="0"/>
          <w:marRight w:val="0"/>
          <w:marTop w:val="0"/>
          <w:marBottom w:val="0"/>
          <w:divBdr>
            <w:top w:val="none" w:sz="0" w:space="0" w:color="auto"/>
            <w:left w:val="none" w:sz="0" w:space="0" w:color="auto"/>
            <w:bottom w:val="none" w:sz="0" w:space="0" w:color="auto"/>
            <w:right w:val="none" w:sz="0" w:space="0" w:color="auto"/>
          </w:divBdr>
        </w:div>
      </w:divsChild>
    </w:div>
    <w:div w:id="1495413045">
      <w:bodyDiv w:val="1"/>
      <w:marLeft w:val="0"/>
      <w:marRight w:val="0"/>
      <w:marTop w:val="0"/>
      <w:marBottom w:val="0"/>
      <w:divBdr>
        <w:top w:val="none" w:sz="0" w:space="0" w:color="auto"/>
        <w:left w:val="none" w:sz="0" w:space="0" w:color="auto"/>
        <w:bottom w:val="none" w:sz="0" w:space="0" w:color="auto"/>
        <w:right w:val="none" w:sz="0" w:space="0" w:color="auto"/>
      </w:divBdr>
      <w:divsChild>
        <w:div w:id="1330986020">
          <w:marLeft w:val="0"/>
          <w:marRight w:val="0"/>
          <w:marTop w:val="0"/>
          <w:marBottom w:val="150"/>
          <w:divBdr>
            <w:top w:val="none" w:sz="0" w:space="0" w:color="auto"/>
            <w:left w:val="none" w:sz="0" w:space="0" w:color="auto"/>
            <w:bottom w:val="none" w:sz="0" w:space="0" w:color="auto"/>
            <w:right w:val="none" w:sz="0" w:space="0" w:color="auto"/>
          </w:divBdr>
          <w:divsChild>
            <w:div w:id="758217105">
              <w:marLeft w:val="0"/>
              <w:marRight w:val="0"/>
              <w:marTop w:val="0"/>
              <w:marBottom w:val="0"/>
              <w:divBdr>
                <w:top w:val="none" w:sz="0" w:space="0" w:color="auto"/>
                <w:left w:val="none" w:sz="0" w:space="0" w:color="auto"/>
                <w:bottom w:val="none" w:sz="0" w:space="0" w:color="auto"/>
                <w:right w:val="none" w:sz="0" w:space="0" w:color="auto"/>
              </w:divBdr>
            </w:div>
            <w:div w:id="652756815">
              <w:marLeft w:val="0"/>
              <w:marRight w:val="0"/>
              <w:marTop w:val="75"/>
              <w:marBottom w:val="0"/>
              <w:divBdr>
                <w:top w:val="none" w:sz="0" w:space="0" w:color="auto"/>
                <w:left w:val="none" w:sz="0" w:space="0" w:color="auto"/>
                <w:bottom w:val="none" w:sz="0" w:space="0" w:color="auto"/>
                <w:right w:val="none" w:sz="0" w:space="0" w:color="auto"/>
              </w:divBdr>
              <w:divsChild>
                <w:div w:id="1872187582">
                  <w:marLeft w:val="0"/>
                  <w:marRight w:val="0"/>
                  <w:marTop w:val="0"/>
                  <w:marBottom w:val="0"/>
                  <w:divBdr>
                    <w:top w:val="none" w:sz="0" w:space="0" w:color="auto"/>
                    <w:left w:val="none" w:sz="0" w:space="0" w:color="auto"/>
                    <w:bottom w:val="none" w:sz="0" w:space="0" w:color="auto"/>
                    <w:right w:val="none" w:sz="0" w:space="0" w:color="auto"/>
                  </w:divBdr>
                  <w:divsChild>
                    <w:div w:id="1616599603">
                      <w:marLeft w:val="0"/>
                      <w:marRight w:val="0"/>
                      <w:marTop w:val="0"/>
                      <w:marBottom w:val="0"/>
                      <w:divBdr>
                        <w:top w:val="none" w:sz="0" w:space="0" w:color="auto"/>
                        <w:left w:val="none" w:sz="0" w:space="0" w:color="auto"/>
                        <w:bottom w:val="none" w:sz="0" w:space="0" w:color="auto"/>
                        <w:right w:val="none" w:sz="0" w:space="0" w:color="auto"/>
                      </w:divBdr>
                    </w:div>
                  </w:divsChild>
                </w:div>
                <w:div w:id="204027198">
                  <w:marLeft w:val="0"/>
                  <w:marRight w:val="0"/>
                  <w:marTop w:val="0"/>
                  <w:marBottom w:val="0"/>
                  <w:divBdr>
                    <w:top w:val="none" w:sz="0" w:space="0" w:color="auto"/>
                    <w:left w:val="none" w:sz="0" w:space="0" w:color="auto"/>
                    <w:bottom w:val="none" w:sz="0" w:space="0" w:color="auto"/>
                    <w:right w:val="none" w:sz="0" w:space="0" w:color="auto"/>
                  </w:divBdr>
                  <w:divsChild>
                    <w:div w:id="4813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52087">
      <w:bodyDiv w:val="1"/>
      <w:marLeft w:val="0"/>
      <w:marRight w:val="0"/>
      <w:marTop w:val="0"/>
      <w:marBottom w:val="0"/>
      <w:divBdr>
        <w:top w:val="none" w:sz="0" w:space="0" w:color="auto"/>
        <w:left w:val="none" w:sz="0" w:space="0" w:color="auto"/>
        <w:bottom w:val="none" w:sz="0" w:space="0" w:color="auto"/>
        <w:right w:val="none" w:sz="0" w:space="0" w:color="auto"/>
      </w:divBdr>
    </w:div>
    <w:div w:id="1626883694">
      <w:bodyDiv w:val="1"/>
      <w:marLeft w:val="0"/>
      <w:marRight w:val="0"/>
      <w:marTop w:val="0"/>
      <w:marBottom w:val="0"/>
      <w:divBdr>
        <w:top w:val="none" w:sz="0" w:space="0" w:color="auto"/>
        <w:left w:val="none" w:sz="0" w:space="0" w:color="auto"/>
        <w:bottom w:val="none" w:sz="0" w:space="0" w:color="auto"/>
        <w:right w:val="none" w:sz="0" w:space="0" w:color="auto"/>
      </w:divBdr>
    </w:div>
    <w:div w:id="1735810151">
      <w:bodyDiv w:val="1"/>
      <w:marLeft w:val="0"/>
      <w:marRight w:val="0"/>
      <w:marTop w:val="0"/>
      <w:marBottom w:val="0"/>
      <w:divBdr>
        <w:top w:val="none" w:sz="0" w:space="0" w:color="auto"/>
        <w:left w:val="none" w:sz="0" w:space="0" w:color="auto"/>
        <w:bottom w:val="none" w:sz="0" w:space="0" w:color="auto"/>
        <w:right w:val="none" w:sz="0" w:space="0" w:color="auto"/>
      </w:divBdr>
      <w:divsChild>
        <w:div w:id="1922983416">
          <w:marLeft w:val="0"/>
          <w:marRight w:val="0"/>
          <w:marTop w:val="0"/>
          <w:marBottom w:val="0"/>
          <w:divBdr>
            <w:top w:val="none" w:sz="0" w:space="0" w:color="auto"/>
            <w:left w:val="none" w:sz="0" w:space="0" w:color="auto"/>
            <w:bottom w:val="none" w:sz="0" w:space="0" w:color="auto"/>
            <w:right w:val="none" w:sz="0" w:space="0" w:color="auto"/>
          </w:divBdr>
        </w:div>
        <w:div w:id="302394758">
          <w:marLeft w:val="0"/>
          <w:marRight w:val="0"/>
          <w:marTop w:val="0"/>
          <w:marBottom w:val="0"/>
          <w:divBdr>
            <w:top w:val="none" w:sz="0" w:space="0" w:color="auto"/>
            <w:left w:val="none" w:sz="0" w:space="0" w:color="auto"/>
            <w:bottom w:val="none" w:sz="0" w:space="0" w:color="auto"/>
            <w:right w:val="none" w:sz="0" w:space="0" w:color="auto"/>
          </w:divBdr>
        </w:div>
        <w:div w:id="2063167759">
          <w:marLeft w:val="0"/>
          <w:marRight w:val="0"/>
          <w:marTop w:val="0"/>
          <w:marBottom w:val="0"/>
          <w:divBdr>
            <w:top w:val="none" w:sz="0" w:space="0" w:color="auto"/>
            <w:left w:val="none" w:sz="0" w:space="0" w:color="auto"/>
            <w:bottom w:val="none" w:sz="0" w:space="0" w:color="auto"/>
            <w:right w:val="none" w:sz="0" w:space="0" w:color="auto"/>
          </w:divBdr>
        </w:div>
      </w:divsChild>
    </w:div>
    <w:div w:id="1751466827">
      <w:bodyDiv w:val="1"/>
      <w:marLeft w:val="0"/>
      <w:marRight w:val="0"/>
      <w:marTop w:val="0"/>
      <w:marBottom w:val="0"/>
      <w:divBdr>
        <w:top w:val="none" w:sz="0" w:space="0" w:color="auto"/>
        <w:left w:val="none" w:sz="0" w:space="0" w:color="auto"/>
        <w:bottom w:val="none" w:sz="0" w:space="0" w:color="auto"/>
        <w:right w:val="none" w:sz="0" w:space="0" w:color="auto"/>
      </w:divBdr>
    </w:div>
    <w:div w:id="1789811324">
      <w:bodyDiv w:val="1"/>
      <w:marLeft w:val="0"/>
      <w:marRight w:val="0"/>
      <w:marTop w:val="0"/>
      <w:marBottom w:val="0"/>
      <w:divBdr>
        <w:top w:val="none" w:sz="0" w:space="0" w:color="auto"/>
        <w:left w:val="none" w:sz="0" w:space="0" w:color="auto"/>
        <w:bottom w:val="none" w:sz="0" w:space="0" w:color="auto"/>
        <w:right w:val="none" w:sz="0" w:space="0" w:color="auto"/>
      </w:divBdr>
    </w:div>
    <w:div w:id="1807430078">
      <w:bodyDiv w:val="1"/>
      <w:marLeft w:val="0"/>
      <w:marRight w:val="0"/>
      <w:marTop w:val="0"/>
      <w:marBottom w:val="0"/>
      <w:divBdr>
        <w:top w:val="none" w:sz="0" w:space="0" w:color="auto"/>
        <w:left w:val="none" w:sz="0" w:space="0" w:color="auto"/>
        <w:bottom w:val="none" w:sz="0" w:space="0" w:color="auto"/>
        <w:right w:val="none" w:sz="0" w:space="0" w:color="auto"/>
      </w:divBdr>
      <w:divsChild>
        <w:div w:id="157885081">
          <w:marLeft w:val="0"/>
          <w:marRight w:val="0"/>
          <w:marTop w:val="0"/>
          <w:marBottom w:val="0"/>
          <w:divBdr>
            <w:top w:val="none" w:sz="0" w:space="0" w:color="auto"/>
            <w:left w:val="none" w:sz="0" w:space="0" w:color="auto"/>
            <w:bottom w:val="none" w:sz="0" w:space="0" w:color="auto"/>
            <w:right w:val="none" w:sz="0" w:space="0" w:color="auto"/>
          </w:divBdr>
          <w:divsChild>
            <w:div w:id="944193641">
              <w:marLeft w:val="0"/>
              <w:marRight w:val="0"/>
              <w:marTop w:val="0"/>
              <w:marBottom w:val="0"/>
              <w:divBdr>
                <w:top w:val="none" w:sz="0" w:space="0" w:color="auto"/>
                <w:left w:val="none" w:sz="0" w:space="0" w:color="auto"/>
                <w:bottom w:val="none" w:sz="0" w:space="0" w:color="auto"/>
                <w:right w:val="none" w:sz="0" w:space="0" w:color="auto"/>
              </w:divBdr>
              <w:divsChild>
                <w:div w:id="13468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0606">
      <w:bodyDiv w:val="1"/>
      <w:marLeft w:val="0"/>
      <w:marRight w:val="0"/>
      <w:marTop w:val="0"/>
      <w:marBottom w:val="0"/>
      <w:divBdr>
        <w:top w:val="none" w:sz="0" w:space="0" w:color="auto"/>
        <w:left w:val="none" w:sz="0" w:space="0" w:color="auto"/>
        <w:bottom w:val="none" w:sz="0" w:space="0" w:color="auto"/>
        <w:right w:val="none" w:sz="0" w:space="0" w:color="auto"/>
      </w:divBdr>
    </w:div>
    <w:div w:id="1823498299">
      <w:bodyDiv w:val="1"/>
      <w:marLeft w:val="0"/>
      <w:marRight w:val="0"/>
      <w:marTop w:val="0"/>
      <w:marBottom w:val="0"/>
      <w:divBdr>
        <w:top w:val="none" w:sz="0" w:space="0" w:color="auto"/>
        <w:left w:val="none" w:sz="0" w:space="0" w:color="auto"/>
        <w:bottom w:val="none" w:sz="0" w:space="0" w:color="auto"/>
        <w:right w:val="none" w:sz="0" w:space="0" w:color="auto"/>
      </w:divBdr>
      <w:divsChild>
        <w:div w:id="2132048941">
          <w:marLeft w:val="0"/>
          <w:marRight w:val="0"/>
          <w:marTop w:val="0"/>
          <w:marBottom w:val="0"/>
          <w:divBdr>
            <w:top w:val="none" w:sz="0" w:space="0" w:color="auto"/>
            <w:left w:val="none" w:sz="0" w:space="0" w:color="auto"/>
            <w:bottom w:val="none" w:sz="0" w:space="0" w:color="auto"/>
            <w:right w:val="none" w:sz="0" w:space="0" w:color="auto"/>
          </w:divBdr>
        </w:div>
        <w:div w:id="1895854068">
          <w:marLeft w:val="0"/>
          <w:marRight w:val="0"/>
          <w:marTop w:val="0"/>
          <w:marBottom w:val="0"/>
          <w:divBdr>
            <w:top w:val="none" w:sz="0" w:space="0" w:color="auto"/>
            <w:left w:val="none" w:sz="0" w:space="0" w:color="auto"/>
            <w:bottom w:val="none" w:sz="0" w:space="0" w:color="auto"/>
            <w:right w:val="none" w:sz="0" w:space="0" w:color="auto"/>
          </w:divBdr>
        </w:div>
        <w:div w:id="88815980">
          <w:marLeft w:val="0"/>
          <w:marRight w:val="0"/>
          <w:marTop w:val="0"/>
          <w:marBottom w:val="0"/>
          <w:divBdr>
            <w:top w:val="none" w:sz="0" w:space="0" w:color="auto"/>
            <w:left w:val="none" w:sz="0" w:space="0" w:color="auto"/>
            <w:bottom w:val="none" w:sz="0" w:space="0" w:color="auto"/>
            <w:right w:val="none" w:sz="0" w:space="0" w:color="auto"/>
          </w:divBdr>
        </w:div>
        <w:div w:id="2106876660">
          <w:marLeft w:val="0"/>
          <w:marRight w:val="0"/>
          <w:marTop w:val="0"/>
          <w:marBottom w:val="0"/>
          <w:divBdr>
            <w:top w:val="none" w:sz="0" w:space="0" w:color="auto"/>
            <w:left w:val="none" w:sz="0" w:space="0" w:color="auto"/>
            <w:bottom w:val="none" w:sz="0" w:space="0" w:color="auto"/>
            <w:right w:val="none" w:sz="0" w:space="0" w:color="auto"/>
          </w:divBdr>
        </w:div>
        <w:div w:id="1032223901">
          <w:marLeft w:val="0"/>
          <w:marRight w:val="0"/>
          <w:marTop w:val="0"/>
          <w:marBottom w:val="0"/>
          <w:divBdr>
            <w:top w:val="none" w:sz="0" w:space="0" w:color="auto"/>
            <w:left w:val="none" w:sz="0" w:space="0" w:color="auto"/>
            <w:bottom w:val="none" w:sz="0" w:space="0" w:color="auto"/>
            <w:right w:val="none" w:sz="0" w:space="0" w:color="auto"/>
          </w:divBdr>
        </w:div>
        <w:div w:id="1291008150">
          <w:marLeft w:val="0"/>
          <w:marRight w:val="0"/>
          <w:marTop w:val="0"/>
          <w:marBottom w:val="0"/>
          <w:divBdr>
            <w:top w:val="none" w:sz="0" w:space="0" w:color="auto"/>
            <w:left w:val="none" w:sz="0" w:space="0" w:color="auto"/>
            <w:bottom w:val="none" w:sz="0" w:space="0" w:color="auto"/>
            <w:right w:val="none" w:sz="0" w:space="0" w:color="auto"/>
          </w:divBdr>
        </w:div>
      </w:divsChild>
    </w:div>
    <w:div w:id="1864399497">
      <w:bodyDiv w:val="1"/>
      <w:marLeft w:val="0"/>
      <w:marRight w:val="0"/>
      <w:marTop w:val="0"/>
      <w:marBottom w:val="0"/>
      <w:divBdr>
        <w:top w:val="none" w:sz="0" w:space="0" w:color="auto"/>
        <w:left w:val="none" w:sz="0" w:space="0" w:color="auto"/>
        <w:bottom w:val="none" w:sz="0" w:space="0" w:color="auto"/>
        <w:right w:val="none" w:sz="0" w:space="0" w:color="auto"/>
      </w:divBdr>
    </w:div>
    <w:div w:id="1977489934">
      <w:bodyDiv w:val="1"/>
      <w:marLeft w:val="0"/>
      <w:marRight w:val="0"/>
      <w:marTop w:val="0"/>
      <w:marBottom w:val="0"/>
      <w:divBdr>
        <w:top w:val="none" w:sz="0" w:space="0" w:color="auto"/>
        <w:left w:val="none" w:sz="0" w:space="0" w:color="auto"/>
        <w:bottom w:val="none" w:sz="0" w:space="0" w:color="auto"/>
        <w:right w:val="none" w:sz="0" w:space="0" w:color="auto"/>
      </w:divBdr>
    </w:div>
    <w:div w:id="2133743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BC88-8FE8-4E90-AE8F-435D5A12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35</Pages>
  <Words>9129</Words>
  <Characters>50212</Characters>
  <Application>Microsoft Office Word</Application>
  <DocSecurity>0</DocSecurity>
  <Lines>418</Lines>
  <Paragraphs>118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WTCB-CSTC</Company>
  <LinksUpToDate>false</LinksUpToDate>
  <CharactersWithSpaces>59223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Euben</dc:creator>
  <cp:lastModifiedBy>Charlotte Euben</cp:lastModifiedBy>
  <cp:revision>15</cp:revision>
  <cp:lastPrinted>2019-05-24T15:00:00Z</cp:lastPrinted>
  <dcterms:created xsi:type="dcterms:W3CDTF">2019-06-17T09:06:00Z</dcterms:created>
  <dcterms:modified xsi:type="dcterms:W3CDTF">2019-06-28T12:57:00Z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fdb2a2fe-0ba3-3ed6-a174-42cffb2753a7</vt:lpwstr>
  </property>
  <property fmtid="{D5CDD505-2E9C-101B-9397-08002B2CF9AE}" pid="4" name="Mendeley Citation Style_1">
    <vt:lpwstr>http://www.zotero.org/styles/apa</vt:lpwstr>
  </property>
</Properties>
</file>